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F4704" w14:textId="77777777" w:rsidR="00BF7764" w:rsidRPr="00BF7764" w:rsidRDefault="00BF7764" w:rsidP="00BF7764">
      <w:pPr>
        <w:jc w:val="center"/>
        <w:rPr>
          <w:rFonts w:ascii="Times New Roman" w:hAnsi="Times New Roman" w:cs="Times New Roman"/>
          <w:b/>
          <w:bCs/>
          <w:sz w:val="24"/>
          <w:szCs w:val="24"/>
        </w:rPr>
      </w:pPr>
      <w:r w:rsidRPr="00BF7764">
        <w:rPr>
          <w:rFonts w:ascii="Times New Roman" w:hAnsi="Times New Roman" w:cs="Times New Roman"/>
          <w:b/>
          <w:bCs/>
          <w:sz w:val="24"/>
          <w:szCs w:val="24"/>
        </w:rPr>
        <w:t>MINUTA DE CONTRATO Nº XX/2026</w:t>
      </w:r>
    </w:p>
    <w:p w14:paraId="04145260" w14:textId="77777777" w:rsidR="00BF7764" w:rsidRPr="00BF7764" w:rsidRDefault="00BF7764" w:rsidP="004C47E4">
      <w:pPr>
        <w:ind w:left="4395"/>
        <w:jc w:val="both"/>
        <w:rPr>
          <w:rFonts w:ascii="Times New Roman" w:hAnsi="Times New Roman" w:cs="Times New Roman"/>
          <w:sz w:val="24"/>
          <w:szCs w:val="24"/>
        </w:rPr>
      </w:pPr>
      <w:r w:rsidRPr="00BF7764">
        <w:rPr>
          <w:rFonts w:ascii="Times New Roman" w:hAnsi="Times New Roman" w:cs="Times New Roman"/>
          <w:sz w:val="24"/>
          <w:szCs w:val="24"/>
        </w:rPr>
        <w:t>CONTRATAÇÃO EMERGENCIAL DE EMPRESA ESPECIALIZADA PARA A PRESTAÇÃO DOS SERVIÇOS PÚBLICOS DE TRANSPORTE COLETIVO DE PASSAGEIROS NO MUNICÍPIO DE RIO BRANCO/ACRE, ABRANGENDO AS ÁREAS URBANAS E RURAIS, COM REMUNERAÇÃO POR QUILÔMETRO RODADO, QUE FAZEM ENTRE SI A SUPERINTENDÊNCIA MUNICIPAL DE TRANSPORTES E TRÂNSITO (RBTRANS) E A EMPRESA XXXX, NOS TERMOS ABAIXO DESCRITOS:</w:t>
      </w:r>
    </w:p>
    <w:p w14:paraId="1AA8F243"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DISPENSA DE LICITAÇÃO Nº XX/2026</w:t>
      </w:r>
    </w:p>
    <w:p w14:paraId="5E62AF75"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PROCESSO ADMINISTRATIVO Nº 0107.006363/2026-05</w:t>
      </w:r>
    </w:p>
    <w:p w14:paraId="0AF20169"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PROCESSO RBSEI Nº 0107.006363/2026-05</w:t>
      </w:r>
    </w:p>
    <w:p w14:paraId="012CCDD3"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Aos XX dias do mês de XXXX do ano dois mil e vinte e seis, o MUNÍCÍPIO DE RIO BRANCO - ACRE, Pessoa Jurídica de Direito Público Interno, inscrito no CNPJ sob o nº 04.034.583/0001-22, através da SUPERINTENDÊNCIA MUNICIPAL DE TRANSPORTES E TRÂNSITO – RBTRANS, inscrita no CNPJ sob nº 05.139.657/0001-58, com sede na BR 364, Km 125, Corrente, Prédio da Rodoviária Internacional de Rio Branco, Rio Branco/AC – CEP: 69.907-420, neste ato representado por seu Superintendente, o Sr. MARCOS ROBERTO DA SILVA COUTINHO, brasileiro, portador do RG nº XXXXXXXXX e inscrito no CPF sob o nº XXXXXXXXX, residente e domiciliado neste Município, doravante denominado simplesmente CONTRATANTE, e do outro lado a empresa: XXXXXX, Pessoa Jurídica de Direito Privado, inscrita no CNPJ nº XX.XXX.XXX/XXXX-XX, com sede na XXXXXX, neste ato representada pelo Sr.(a) XXXXXX, RG sob o nº XXXXX, CPF nº XXXXX, doravante denominada simplesmente CONTRATADA, perante as testemunhas abaixo firmadas, pactuam o presente contrato, decorrente da DISPENSA DE LICITAÇÃO Nº XX/2026, com fundamento no artigo 75, inciso VIII da Lei Federal nº 14.133/2021, Decreto Municipal nº 782/2026, Decreto Municipal nº 400/2023, IN CGM nº 010/2025 e demais normas legais pertinentes, devidamente autorizada pelo PARECER JURÍDICO SAJ nº XXXXX, mediante as cláusulas e condições a seguir estabelecidas:</w:t>
      </w:r>
    </w:p>
    <w:p w14:paraId="2EE0BF5E"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PRIMEIRA – DO FUNDAMENTO</w:t>
      </w:r>
    </w:p>
    <w:p w14:paraId="7F1A36F6"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 xml:space="preserve">1.1. A presente contratação fundamenta-se no Decreto Municipal nº 782/2026, que declarou </w:t>
      </w:r>
      <w:proofErr w:type="gramStart"/>
      <w:r w:rsidRPr="00BF7764">
        <w:rPr>
          <w:rFonts w:ascii="Times New Roman" w:hAnsi="Times New Roman" w:cs="Times New Roman"/>
          <w:sz w:val="24"/>
          <w:szCs w:val="24"/>
        </w:rPr>
        <w:t>situação de emergência</w:t>
      </w:r>
      <w:proofErr w:type="gramEnd"/>
      <w:r w:rsidRPr="00BF7764">
        <w:rPr>
          <w:rFonts w:ascii="Times New Roman" w:hAnsi="Times New Roman" w:cs="Times New Roman"/>
          <w:sz w:val="24"/>
          <w:szCs w:val="24"/>
        </w:rPr>
        <w:t xml:space="preserve"> no sistema de transporte público municipal pelo prazo de 60 (sessenta) dias, autorizando a Administração Pública, por intermédio da RBTRANS, a adotar medidas excepcionais para assegurar a continuidade do serviço, inclusive a contratação emergencial de terceiros, nos termos do art. 75, inciso VIII, da Lei Federal nº 14.133, de 1º de abril de 2021.</w:t>
      </w:r>
    </w:p>
    <w:p w14:paraId="2BBB8174"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lastRenderedPageBreak/>
        <w:t>CLÁUSULA SEGUNDA – DO OBJETO</w:t>
      </w:r>
    </w:p>
    <w:p w14:paraId="72CA44DB" w14:textId="0612104A"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2.1. Constitui objeto do presente instrumento a contratação emergencial de empresa especializada para garantir a continuidade da prestação e exploração dos serviços de transporte público coletivo de passageiros no Município de Rio Branco/AC, envolvendo a mobilização, operação e manutenção de veículos, equipamentos e sistemas, bem como o fornecimento de mão de obra especializada, conforme especificações contidas no Termo de Referência e na proposta da CONTRATADA, partes integrantes deste instrumento, independentemente de transcrição.</w:t>
      </w:r>
    </w:p>
    <w:p w14:paraId="78542188" w14:textId="108D6C45"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2.2. A contratação, a título precário, contemplará as linhas atualmente em operação, mantendo-se, inicialmente, os itinerários e horários vigentes, os quais poderão ser ajustados ao longo da execução contratual mediante repactuação entre as partes, sempre que houver necessidade operacional justificada, com registro nos autos do processo administrativo correspondente.</w:t>
      </w:r>
    </w:p>
    <w:p w14:paraId="20B930F9" w14:textId="40AC37BF"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2.3. O serviço deverá ser prestado em conformidade com o conceito de serviço adequado previsto no art. 6º da Lei Federal nº 8.987/1995, observando os princípios de regularidade, continuidade, eficiência, segurança, atualidade, generalidade, cortesia na prestação e modicidade das tarifas.</w:t>
      </w:r>
    </w:p>
    <w:p w14:paraId="279DD035" w14:textId="627BCF0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2.4. A prestação do serviço público de transporte coletivo de passageiros compreenderá a mobilização, operação, conservação, limpeza, manutenção e reposição dos veículos, equipamentos, instalações e demais elementos necessários à execução do objeto, atendendo as necessidades de transporte do Município.</w:t>
      </w:r>
    </w:p>
    <w:p w14:paraId="51C8E0F7" w14:textId="37DBF8E6"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2.5. Fica a CONTRATADA ciente de que o presente instrumento possui natureza emergencial e precária, devendo ser extinto automaticamente com o início da operação decorrente do procedimento licitatório definitivo, sem que lhe assista qualquer direito subjetivo à continuidade da prestação do serviço além do prazo contratual, facultada sua participação no certame licitatório definitivo em igualdade de condições.</w:t>
      </w:r>
    </w:p>
    <w:p w14:paraId="226B382D"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2.6. Os primeiros 30 (trinta) dias de operação, contados da data de início efetivo da prestação do serviço, serão denominados Fase Inicial. Nesse período, o Poder Concedente promoverá o acompanhamento intensivo da operação com a finalidade de aferir e refinar os parâmetros técnicos adotados no Projeto Operacional Preliminar, podendo promover ajustes operacionais na programação horária, quantidade de viagens, distribuição de frota, itinerários e demais parâmetros técnicos, mediante registro nos autos do processo administrativo correspondente e sem que tais ajustes configurem alteração contratual. Concluída a Fase Inicial, os parâmetros refinados serão formalizados como referência consolidada para a execução do restante do contrato, sem prejuízo de ajustes posteriores motivados por interesse público ou determinação do Poder Concedente.</w:t>
      </w:r>
    </w:p>
    <w:p w14:paraId="0656E507" w14:textId="7C35C9E1"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TERCEIRA – DO PRAZO DE VIGÊNCIA</w:t>
      </w:r>
      <w:r w:rsidR="00DA02A8">
        <w:rPr>
          <w:rFonts w:ascii="Times New Roman" w:hAnsi="Times New Roman" w:cs="Times New Roman"/>
          <w:sz w:val="24"/>
          <w:szCs w:val="24"/>
        </w:rPr>
        <w:t xml:space="preserve"> </w:t>
      </w:r>
    </w:p>
    <w:p w14:paraId="4E9CE661"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3.1. O prazo de vigência do presente contrato será de 12 (doze) meses, contados a partir da data de início da efetiva prestação do serviço, nos termos do art. 75, inciso VIII, da Lei Federal nº 14.133/2021 e do Decreto Municipal nº 782/2026, sendo vedada a prorrogação.</w:t>
      </w:r>
    </w:p>
    <w:p w14:paraId="743EF0DA" w14:textId="77777777" w:rsidR="00BF7764" w:rsidRPr="00BF7764" w:rsidRDefault="00BF7764" w:rsidP="00BF7764">
      <w:pPr>
        <w:jc w:val="both"/>
        <w:rPr>
          <w:rFonts w:ascii="Times New Roman" w:hAnsi="Times New Roman" w:cs="Times New Roman"/>
          <w:sz w:val="24"/>
          <w:szCs w:val="24"/>
        </w:rPr>
      </w:pPr>
    </w:p>
    <w:p w14:paraId="0A545BFC" w14:textId="78B67581"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3.2. O prazo para o início da execução dos serviços é de 30 (trinta) dias, contados da emissão da Ordem de Serviço.</w:t>
      </w:r>
    </w:p>
    <w:p w14:paraId="419A0FCF" w14:textId="1BB270A4"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 xml:space="preserve">3.3. O presente contrato será extinto antes do término do prazo previsto no item 3.1 na hipótese de início da operação de nova empresa contratada mediante procedimento licitatório regularmente concluído, </w:t>
      </w:r>
      <w:r w:rsidR="00CF43C3" w:rsidRPr="00CF43C3">
        <w:rPr>
          <w:rFonts w:ascii="Times New Roman" w:hAnsi="Times New Roman" w:cs="Times New Roman"/>
          <w:sz w:val="24"/>
          <w:szCs w:val="24"/>
        </w:rPr>
        <w:t>decorrente da Concorrência Pública nº 005/2026 ou de outra licitação regular que venha a ser promovida pelo Município de Rio Branco para o mesmo objeto, o presente contrato emergencial considerar-se-á extinto de pleno direito</w:t>
      </w:r>
      <w:r w:rsidR="00CF43C3">
        <w:rPr>
          <w:rFonts w:ascii="Times New Roman" w:hAnsi="Times New Roman" w:cs="Times New Roman"/>
          <w:sz w:val="24"/>
          <w:szCs w:val="24"/>
        </w:rPr>
        <w:t xml:space="preserve">, </w:t>
      </w:r>
      <w:r w:rsidRPr="00BF7764">
        <w:rPr>
          <w:rFonts w:ascii="Times New Roman" w:hAnsi="Times New Roman" w:cs="Times New Roman"/>
          <w:sz w:val="24"/>
          <w:szCs w:val="24"/>
        </w:rPr>
        <w:t>sem que caiba à CONTRATADA qualquer indenização pelo período remanescente não executado</w:t>
      </w:r>
      <w:r w:rsidR="002251C7">
        <w:rPr>
          <w:rFonts w:ascii="Times New Roman" w:hAnsi="Times New Roman" w:cs="Times New Roman"/>
          <w:sz w:val="24"/>
          <w:szCs w:val="24"/>
        </w:rPr>
        <w:t>.</w:t>
      </w:r>
    </w:p>
    <w:p w14:paraId="4E5D5C01" w14:textId="77777777" w:rsid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3.4. A Administração deverá instaurar ou retomar o procedimento licitatório destinado à contratação definitiva do serviço no prazo máximo de 30 (trinta) dias contados da assinatura deste instrumento.</w:t>
      </w:r>
    </w:p>
    <w:p w14:paraId="6E9F6A1A"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QUARTA – DO VALOR, DA REMUNERAÇÃO E DA RECEITA</w:t>
      </w:r>
    </w:p>
    <w:p w14:paraId="48BC4E4D" w14:textId="77777777" w:rsidR="00E4320C" w:rsidRDefault="00BF7764" w:rsidP="00EC2A39">
      <w:pPr>
        <w:jc w:val="both"/>
        <w:rPr>
          <w:rFonts w:ascii="Times New Roman" w:hAnsi="Times New Roman" w:cs="Times New Roman"/>
          <w:sz w:val="24"/>
          <w:szCs w:val="24"/>
        </w:rPr>
      </w:pPr>
      <w:r w:rsidRPr="00BF7764">
        <w:rPr>
          <w:rFonts w:ascii="Times New Roman" w:hAnsi="Times New Roman" w:cs="Times New Roman"/>
          <w:sz w:val="24"/>
          <w:szCs w:val="24"/>
        </w:rPr>
        <w:t xml:space="preserve">4.1. O valor estimado do presente contrato é de </w:t>
      </w:r>
    </w:p>
    <w:p w14:paraId="2CCD8442" w14:textId="7B30A3D9" w:rsidR="00BF7764" w:rsidRPr="00BF7764" w:rsidRDefault="00E4320C" w:rsidP="00EC2A39">
      <w:pPr>
        <w:jc w:val="both"/>
        <w:rPr>
          <w:rFonts w:ascii="Times New Roman" w:hAnsi="Times New Roman" w:cs="Times New Roman"/>
          <w:sz w:val="24"/>
          <w:szCs w:val="24"/>
        </w:rPr>
      </w:pPr>
      <w:r w:rsidRPr="00E4320C">
        <w:rPr>
          <w:rFonts w:ascii="Times New Roman" w:hAnsi="Times New Roman" w:cs="Times New Roman"/>
          <w:sz w:val="24"/>
          <w:szCs w:val="24"/>
        </w:rPr>
        <w:t>R$ 104.932.346,61 (cento e quatro milhões, novecentos e trinta e dois mil, trezentos e quarenta e seis reais e sessenta e um centavos),</w:t>
      </w:r>
      <w:r>
        <w:rPr>
          <w:rFonts w:ascii="Times New Roman" w:hAnsi="Times New Roman" w:cs="Times New Roman"/>
          <w:sz w:val="24"/>
          <w:szCs w:val="24"/>
        </w:rPr>
        <w:t xml:space="preserve"> </w:t>
      </w:r>
      <w:r w:rsidR="00BF7764" w:rsidRPr="00BF7764">
        <w:rPr>
          <w:rFonts w:ascii="Times New Roman" w:hAnsi="Times New Roman" w:cs="Times New Roman"/>
          <w:sz w:val="24"/>
          <w:szCs w:val="24"/>
        </w:rPr>
        <w:t>correspondente ao produto da quilometragem média mensal estimada de 767.049,31 (setecentos e sessenta e sete mil e quarenta e nove vírgula trinta e um) quilômetros, sendo 744.708,07 quilômetros produtivos e 22.341,24 quilômetros a título de quilometragem improdutiva, equivalente a</w:t>
      </w:r>
      <w:r w:rsidR="003E537A">
        <w:rPr>
          <w:rFonts w:ascii="Times New Roman" w:hAnsi="Times New Roman" w:cs="Times New Roman"/>
          <w:sz w:val="24"/>
          <w:szCs w:val="24"/>
        </w:rPr>
        <w:t xml:space="preserve"> até</w:t>
      </w:r>
      <w:r w:rsidR="00BF7764" w:rsidRPr="00BF7764">
        <w:rPr>
          <w:rFonts w:ascii="Times New Roman" w:hAnsi="Times New Roman" w:cs="Times New Roman"/>
          <w:sz w:val="24"/>
          <w:szCs w:val="24"/>
        </w:rPr>
        <w:t xml:space="preserve"> 3% (três por cento) da quilometragem produtiva, multiplicada pela Tarifa Quilométrica de Remuneração (TQR) ofertada pela CONTRATADA de R$ __________/km (______________________________ por quilômetro), pelo período de 12 (doze) meses</w:t>
      </w:r>
      <w:r w:rsidR="00EC2A39">
        <w:rPr>
          <w:rFonts w:ascii="Times New Roman" w:hAnsi="Times New Roman" w:cs="Times New Roman"/>
          <w:sz w:val="24"/>
          <w:szCs w:val="24"/>
        </w:rPr>
        <w:t>.</w:t>
      </w:r>
    </w:p>
    <w:p w14:paraId="325C7DFE" w14:textId="4082B449"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4.2. A remuneração da CONTRATADA e o resultado financeiro da operação serão apurados mensalmente com base nas seguintes equações:</w:t>
      </w:r>
    </w:p>
    <w:p w14:paraId="215A475A"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4.2.1. (CT) Custo Total: quilometragem total mensal (produtiva + improdutiva) multiplicada pela TQR:</w:t>
      </w:r>
    </w:p>
    <w:p w14:paraId="1F700583"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CT = Km total × TQR</w:t>
      </w:r>
    </w:p>
    <w:p w14:paraId="279046D0"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4.2.2. (TQR) Tarifa Quilométrica de Remuneração: valor ofertado pela CONTRATADA, em R$/km.</w:t>
      </w:r>
    </w:p>
    <w:p w14:paraId="64F95355"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4.2.3. (RT) Receita Tarifária: receita arrecadada diretamente dos usuários por meio do pagamento da tarifa pública.</w:t>
      </w:r>
    </w:p>
    <w:p w14:paraId="4BFEBF71"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4.2.4. (RA) Receita Acessória: receita proveniente de publicidade nos veículos.</w:t>
      </w:r>
    </w:p>
    <w:p w14:paraId="07032A8B"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4.2.5. (RD) Receita Direta: soma da Receita Tarifária com a Receita Acessória de publicidade:</w:t>
      </w:r>
    </w:p>
    <w:p w14:paraId="1F83DDD5"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RD = RT + RA</w:t>
      </w:r>
    </w:p>
    <w:p w14:paraId="20E1E4DC"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lastRenderedPageBreak/>
        <w:t>4.2.6. (R) Resultado: diferença entre o Custo Total e a Receita Direta. Resultado positivo indica déficit (subsídio pelo Município); resultado negativo indica superávit (recolhido ao Município pela CONTRATADA):</w:t>
      </w:r>
    </w:p>
    <w:p w14:paraId="15159368"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R = CT – RD</w:t>
      </w:r>
    </w:p>
    <w:p w14:paraId="77C4BB32" w14:textId="77777777" w:rsidR="00BF7764" w:rsidRPr="00BF7764" w:rsidRDefault="00BF7764" w:rsidP="00BF7764">
      <w:pPr>
        <w:jc w:val="both"/>
        <w:rPr>
          <w:rFonts w:ascii="Times New Roman" w:hAnsi="Times New Roman" w:cs="Times New Roman"/>
          <w:sz w:val="24"/>
          <w:szCs w:val="24"/>
        </w:rPr>
      </w:pPr>
    </w:p>
    <w:p w14:paraId="44CA0EBB" w14:textId="5C9663B5"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4.3. As receitas provenientes da tarifa pública e das receitas acessórias advindas de publicidade ficarão com a CONTRATADA, observado o seguinte mecanismo de equilíbrio:</w:t>
      </w:r>
    </w:p>
    <w:p w14:paraId="16A3FA7F"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4.3.1. Caso a Receita Direta (RD) apurada no período seja inferior ao Custo Total (CT), o Município aportará subsídio correspondente à diferença apurada (R), caracterizando déficit da operação;</w:t>
      </w:r>
    </w:p>
    <w:p w14:paraId="0911C273" w14:textId="484BC80C"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4.3.2. Caso a Receita Direta (RD) apurada no período seja superior ao Custo Total (CT), a CONTRATADA deverá recolher ao Município o superávit apurado (R), que o destinará ao custeio ou aprimoramento do sistema de mobilidade urbana.</w:t>
      </w:r>
    </w:p>
    <w:p w14:paraId="61679F97" w14:textId="009AE510"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 xml:space="preserve">4.4. O subsídio ou o </w:t>
      </w:r>
      <w:r w:rsidR="00EC2A39" w:rsidRPr="00BF7764">
        <w:rPr>
          <w:rFonts w:ascii="Times New Roman" w:hAnsi="Times New Roman" w:cs="Times New Roman"/>
          <w:sz w:val="24"/>
          <w:szCs w:val="24"/>
        </w:rPr>
        <w:t>superávit apurado</w:t>
      </w:r>
      <w:r w:rsidRPr="00BF7764">
        <w:rPr>
          <w:rFonts w:ascii="Times New Roman" w:hAnsi="Times New Roman" w:cs="Times New Roman"/>
          <w:sz w:val="24"/>
          <w:szCs w:val="24"/>
        </w:rPr>
        <w:t xml:space="preserve"> deverão ser pagos semanalmente, conforme cronograma estabelecido pela Secretaria competente. O não pagamento na data aprazada sujeitará o inadimplente à incidência de correção monetária pelo IPCA e juros de mora de 0,5% (meio por cento) ao mês, calculados pro rata die.</w:t>
      </w:r>
    </w:p>
    <w:p w14:paraId="5B803250" w14:textId="3E04328B"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4.5. A planilha de custos elaborada na metodologia da Associação Nacional de Transportes Públicos (ANTP), apresentada pela CONTRATADA como condição para a assinatura deste instrumento, fica vinculada ao contrato como referência para eventuais revisões da Tarifa Quilométrica de Remuneração.</w:t>
      </w:r>
    </w:p>
    <w:p w14:paraId="6016FECD"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 xml:space="preserve">4.6. Caso o Município determine, por ato formal, alteração na programação operacional que implique acréscimo ou supressão de quilometragem superior a 10% (dez por cento) da quilometragem base estabelecida no Termo de Referência, caberá revisão proporcional da TQR, formalizada </w:t>
      </w:r>
      <w:proofErr w:type="spellStart"/>
      <w:r w:rsidRPr="00BF7764">
        <w:rPr>
          <w:rFonts w:ascii="Times New Roman" w:hAnsi="Times New Roman" w:cs="Times New Roman"/>
          <w:sz w:val="24"/>
          <w:szCs w:val="24"/>
        </w:rPr>
        <w:t>por</w:t>
      </w:r>
      <w:proofErr w:type="spellEnd"/>
      <w:r w:rsidRPr="00BF7764">
        <w:rPr>
          <w:rFonts w:ascii="Times New Roman" w:hAnsi="Times New Roman" w:cs="Times New Roman"/>
          <w:sz w:val="24"/>
          <w:szCs w:val="24"/>
        </w:rPr>
        <w:t xml:space="preserve"> termo aditivo. A revisão ficará estritamente limitada ao ajuste da quilometragem contratada, mantidos inalterados os coeficientes técnicos e demais parâmetros estruturais da planilha ANTP original.</w:t>
      </w:r>
    </w:p>
    <w:p w14:paraId="6D39F335"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QUINTA – DOS RECURSOS FINANCEIROS</w:t>
      </w:r>
    </w:p>
    <w:p w14:paraId="6560F282" w14:textId="5A794B9B"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5.1. As despesas decorrentes da execução deste contrato correrão por conta da seguinte dotação orçamentária: Ficha _____ – _____________________________ – Outros Serviços de Terceiros – Pessoa Jurídica – Subsídio ao Transporte Público Municipal – Tesouro – Empenho nº _____.</w:t>
      </w:r>
    </w:p>
    <w:p w14:paraId="53444DD3"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5.2. O valor total estimado previsto nesta Cláusula poderá sofrer variação para mais ou para menos, de acordo com o resultado financeiro da operação apurado mensalmente nos termos das equações previstas neste contrato.</w:t>
      </w:r>
    </w:p>
    <w:p w14:paraId="7E6A875E"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SEXTA – DAS OBRIGAÇÕES DA CONTRATADA</w:t>
      </w:r>
    </w:p>
    <w:p w14:paraId="57D81AAE"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6.1. A CONTRATADA obriga-se a:</w:t>
      </w:r>
    </w:p>
    <w:p w14:paraId="18847708"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lastRenderedPageBreak/>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cumprir</w:t>
      </w:r>
      <w:proofErr w:type="gramEnd"/>
      <w:r w:rsidRPr="00BF7764">
        <w:rPr>
          <w:rFonts w:ascii="Times New Roman" w:hAnsi="Times New Roman" w:cs="Times New Roman"/>
          <w:sz w:val="24"/>
          <w:szCs w:val="24"/>
        </w:rPr>
        <w:t xml:space="preserve"> integralmente o objeto e o prazo deste contrato, dispondo de pessoal, veículos e equipamentos necessários à sua execução;</w:t>
      </w:r>
    </w:p>
    <w:p w14:paraId="2CD71E03"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observar</w:t>
      </w:r>
      <w:proofErr w:type="gramEnd"/>
      <w:r w:rsidRPr="00BF7764">
        <w:rPr>
          <w:rFonts w:ascii="Times New Roman" w:hAnsi="Times New Roman" w:cs="Times New Roman"/>
          <w:sz w:val="24"/>
          <w:szCs w:val="24"/>
        </w:rPr>
        <w:t xml:space="preserve"> rigorosamente os itinerários autorizados e os horários de partida estabelecidos na programação operacional, garantindo a regularidade, a continuidade e a confiabilidade do serviço;</w:t>
      </w:r>
    </w:p>
    <w:p w14:paraId="53A72418"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t>disponibilizar, desde o início da operação, frota composta por 120 (cento e vinte) veículos, sendo 109 (cento e nove) operacionais, compostos por ônibus convencionais e miniônibus conforme a tipologia definida no Projeto Operacional Preliminar, e 11 (onze) veículos destinados à reserva técnica, correspondente a aproximadamente 10% (dez por cento) da frota total, todos fabricados em conformidade com a Norma ABNT NBR 15570, com idade máxima de 10 (dez) anos, não podendo a idade média da frota exceder 5 (cinco) anos;</w:t>
      </w:r>
    </w:p>
    <w:p w14:paraId="4E207FBD" w14:textId="00A5AB40"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garantir</w:t>
      </w:r>
      <w:proofErr w:type="gramEnd"/>
      <w:r w:rsidRPr="00BF7764">
        <w:rPr>
          <w:rFonts w:ascii="Times New Roman" w:hAnsi="Times New Roman" w:cs="Times New Roman"/>
          <w:sz w:val="24"/>
          <w:szCs w:val="24"/>
        </w:rPr>
        <w:t xml:space="preserve"> que todos os veículos sejam dotados de: ar-condicionado em pleno funcionamento; plataforma elevatória veicular ou rampa de acesso, em conformidade com a ABNT NBR 14022; equipamento de rastreamento por GPS com transmissão de dados em tempo real; </w:t>
      </w:r>
    </w:p>
    <w:p w14:paraId="4FD15964"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disponibilizar</w:t>
      </w:r>
      <w:proofErr w:type="gramEnd"/>
      <w:r w:rsidRPr="00BF7764">
        <w:rPr>
          <w:rFonts w:ascii="Times New Roman" w:hAnsi="Times New Roman" w:cs="Times New Roman"/>
          <w:sz w:val="24"/>
          <w:szCs w:val="24"/>
        </w:rPr>
        <w:t xml:space="preserve"> sistema de bilhetagem eletrônica em pleno funcionamento desde o início da operação, com acesso espelhado à Prefeitura Municipal de Rio Branco, catraca e validador embarcados nos veículos, posto físico de atendimento e plataforma digital de venda de créditos;</w:t>
      </w:r>
    </w:p>
    <w:p w14:paraId="2D5F221A" w14:textId="032F936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assegurar</w:t>
      </w:r>
      <w:proofErr w:type="gramEnd"/>
      <w:r w:rsidRPr="00BF7764">
        <w:rPr>
          <w:rFonts w:ascii="Times New Roman" w:hAnsi="Times New Roman" w:cs="Times New Roman"/>
          <w:sz w:val="24"/>
          <w:szCs w:val="24"/>
        </w:rPr>
        <w:t xml:space="preserve"> o transporte dos usuários detentores de créditos tarifários adquiridos junto à operadora anterior, migrados para o novo sistema de bilhetagem com base no banco de dados da </w:t>
      </w:r>
      <w:r w:rsidR="003E537A">
        <w:rPr>
          <w:rFonts w:ascii="Times New Roman" w:hAnsi="Times New Roman" w:cs="Times New Roman"/>
          <w:sz w:val="24"/>
          <w:szCs w:val="24"/>
        </w:rPr>
        <w:t>empresa</w:t>
      </w:r>
      <w:r w:rsidRPr="00BF7764">
        <w:rPr>
          <w:rFonts w:ascii="Times New Roman" w:hAnsi="Times New Roman" w:cs="Times New Roman"/>
          <w:sz w:val="24"/>
          <w:szCs w:val="24"/>
        </w:rPr>
        <w:t xml:space="preserve"> anterior, sendo tais créditos remunerados pelo Município diretamente à CONTRATADA;</w:t>
      </w:r>
    </w:p>
    <w:p w14:paraId="35AC11F1"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assumir</w:t>
      </w:r>
      <w:proofErr w:type="gramEnd"/>
      <w:r w:rsidRPr="00BF7764">
        <w:rPr>
          <w:rFonts w:ascii="Times New Roman" w:hAnsi="Times New Roman" w:cs="Times New Roman"/>
          <w:sz w:val="24"/>
          <w:szCs w:val="24"/>
        </w:rPr>
        <w:t xml:space="preserve"> total responsabilidade por todos os encargos trabalhistas, previdenciários, fiscais e comerciais decorrentes da execução deste contrato;</w:t>
      </w:r>
    </w:p>
    <w:p w14:paraId="253923DE"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responsabilizar-se</w:t>
      </w:r>
      <w:proofErr w:type="gramEnd"/>
      <w:r w:rsidRPr="00BF7764">
        <w:rPr>
          <w:rFonts w:ascii="Times New Roman" w:hAnsi="Times New Roman" w:cs="Times New Roman"/>
          <w:sz w:val="24"/>
          <w:szCs w:val="24"/>
        </w:rPr>
        <w:t xml:space="preserve"> integralmente por todo e qualquer acidente ou dano causado a terceiros em decorrência da prestação do serviço, por si, seus prepostos ou empregados;</w:t>
      </w:r>
    </w:p>
    <w:p w14:paraId="6876BC9E" w14:textId="77777777" w:rsidR="00997760" w:rsidRDefault="00BF7764" w:rsidP="00997760">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manter</w:t>
      </w:r>
      <w:proofErr w:type="gramEnd"/>
      <w:r w:rsidRPr="00BF7764">
        <w:rPr>
          <w:rFonts w:ascii="Times New Roman" w:hAnsi="Times New Roman" w:cs="Times New Roman"/>
          <w:sz w:val="24"/>
          <w:szCs w:val="24"/>
        </w:rPr>
        <w:t>, durante toda a execução do contrato, todas as condições de habilitação e qualificação exigidas para a contratação;</w:t>
      </w:r>
    </w:p>
    <w:p w14:paraId="7ECBCA4C" w14:textId="2B08D406" w:rsidR="00997760" w:rsidRPr="00997760" w:rsidRDefault="00997760" w:rsidP="00997760">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Pr>
          <w:rFonts w:ascii="Times New Roman" w:hAnsi="Times New Roman" w:cs="Times New Roman"/>
          <w:sz w:val="24"/>
          <w:szCs w:val="24"/>
        </w:rPr>
        <w:t>p</w:t>
      </w:r>
      <w:r w:rsidRPr="00997760">
        <w:rPr>
          <w:rFonts w:ascii="Times New Roman" w:hAnsi="Times New Roman" w:cs="Times New Roman"/>
          <w:sz w:val="24"/>
          <w:szCs w:val="24"/>
        </w:rPr>
        <w:t>ara</w:t>
      </w:r>
      <w:proofErr w:type="gramEnd"/>
      <w:r w:rsidRPr="00997760">
        <w:rPr>
          <w:rFonts w:ascii="Times New Roman" w:hAnsi="Times New Roman" w:cs="Times New Roman"/>
          <w:sz w:val="24"/>
          <w:szCs w:val="24"/>
        </w:rPr>
        <w:t xml:space="preserve"> a garantia do fiel e integral cumprimento de todas as obrigações assumidas neste contrato, a Contratada prestará garantia no percentual equivalente a 3% (três por cento) do valor inicial estimado do contrato</w:t>
      </w:r>
      <w:r w:rsidR="00DB1E36">
        <w:rPr>
          <w:rFonts w:ascii="Times New Roman" w:hAnsi="Times New Roman" w:cs="Times New Roman"/>
          <w:sz w:val="24"/>
          <w:szCs w:val="24"/>
        </w:rPr>
        <w:t>;</w:t>
      </w:r>
    </w:p>
    <w:p w14:paraId="6B1CCF07" w14:textId="51C8240F" w:rsidR="00997760" w:rsidRPr="00997760" w:rsidRDefault="00997760" w:rsidP="00997760">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Pr>
          <w:rFonts w:ascii="Times New Roman" w:hAnsi="Times New Roman" w:cs="Times New Roman"/>
          <w:sz w:val="24"/>
          <w:szCs w:val="24"/>
        </w:rPr>
        <w:t>a</w:t>
      </w:r>
      <w:proofErr w:type="gramEnd"/>
      <w:r w:rsidRPr="00997760">
        <w:rPr>
          <w:rFonts w:ascii="Times New Roman" w:hAnsi="Times New Roman" w:cs="Times New Roman"/>
          <w:sz w:val="24"/>
          <w:szCs w:val="24"/>
        </w:rPr>
        <w:t xml:space="preserve"> garantia deverá ser prestada no prazo máximo de até 15 (quinze) dias úteis a contar da data de assinatura deste contrato, mediante a opção por uma das seguintes modalidades previstas no artigo 96, parágrafo 1º, da Lei Federal nº 14.133/2021:</w:t>
      </w:r>
    </w:p>
    <w:p w14:paraId="1DF6636C" w14:textId="77777777" w:rsidR="00DB1E36" w:rsidRDefault="00997760" w:rsidP="00997760">
      <w:pPr>
        <w:pStyle w:val="PargrafodaLista"/>
        <w:numPr>
          <w:ilvl w:val="0"/>
          <w:numId w:val="25"/>
        </w:numPr>
        <w:jc w:val="both"/>
        <w:rPr>
          <w:rFonts w:ascii="Times New Roman" w:hAnsi="Times New Roman" w:cs="Times New Roman"/>
          <w:sz w:val="24"/>
          <w:szCs w:val="24"/>
        </w:rPr>
      </w:pPr>
      <w:r w:rsidRPr="00DB1E36">
        <w:rPr>
          <w:rFonts w:ascii="Times New Roman" w:hAnsi="Times New Roman" w:cs="Times New Roman"/>
          <w:sz w:val="24"/>
          <w:szCs w:val="24"/>
        </w:rPr>
        <w:t>caução em dinheiro ou em títulos da dívida pública emitidos sob a forma escritural;</w:t>
      </w:r>
    </w:p>
    <w:p w14:paraId="3AA4302A" w14:textId="77777777" w:rsidR="00DB1E36" w:rsidRDefault="00997760" w:rsidP="00BF7764">
      <w:pPr>
        <w:pStyle w:val="PargrafodaLista"/>
        <w:numPr>
          <w:ilvl w:val="0"/>
          <w:numId w:val="25"/>
        </w:numPr>
        <w:jc w:val="both"/>
        <w:rPr>
          <w:rFonts w:ascii="Times New Roman" w:hAnsi="Times New Roman" w:cs="Times New Roman"/>
          <w:sz w:val="24"/>
          <w:szCs w:val="24"/>
        </w:rPr>
      </w:pPr>
      <w:r w:rsidRPr="00DB1E36">
        <w:rPr>
          <w:rFonts w:ascii="Times New Roman" w:hAnsi="Times New Roman" w:cs="Times New Roman"/>
          <w:sz w:val="24"/>
          <w:szCs w:val="24"/>
        </w:rPr>
        <w:t>seguro-garantia, com prazo de vigência igual ou superior ao prazo estabelecido no contrato principal e endosso obrigatório em caso de alteração contratual;</w:t>
      </w:r>
    </w:p>
    <w:p w14:paraId="563F0E27" w14:textId="1455CCF3" w:rsidR="00BF7764" w:rsidRPr="00DB1E36" w:rsidRDefault="00BF7764" w:rsidP="00BF7764">
      <w:pPr>
        <w:pStyle w:val="PargrafodaLista"/>
        <w:numPr>
          <w:ilvl w:val="0"/>
          <w:numId w:val="25"/>
        </w:numPr>
        <w:jc w:val="both"/>
        <w:rPr>
          <w:rFonts w:ascii="Times New Roman" w:hAnsi="Times New Roman" w:cs="Times New Roman"/>
          <w:sz w:val="24"/>
          <w:szCs w:val="24"/>
        </w:rPr>
      </w:pPr>
      <w:r w:rsidRPr="00DB1E36">
        <w:rPr>
          <w:rFonts w:ascii="Times New Roman" w:hAnsi="Times New Roman" w:cs="Times New Roman"/>
          <w:sz w:val="24"/>
          <w:szCs w:val="24"/>
        </w:rPr>
        <w:lastRenderedPageBreak/>
        <w:t>apresentar apólice de seguro de responsabilidade civil para o transporte de passageiros, com cobertura mínima de R$ 75.000,00 (setenta e cinco mil reais) por evento, mantendo-a vigente durante toda a execução contratual;</w:t>
      </w:r>
    </w:p>
    <w:p w14:paraId="4C0EE022"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executar</w:t>
      </w:r>
      <w:proofErr w:type="gramEnd"/>
      <w:r w:rsidRPr="00BF7764">
        <w:rPr>
          <w:rFonts w:ascii="Times New Roman" w:hAnsi="Times New Roman" w:cs="Times New Roman"/>
          <w:sz w:val="24"/>
          <w:szCs w:val="24"/>
        </w:rPr>
        <w:t xml:space="preserve"> as ordens de serviço operacionais pactuadas junto ao Poder Concedente, as quais poderão ser alteradas ao longo da vigência contratual mediante repactuação entre as partes;</w:t>
      </w:r>
    </w:p>
    <w:p w14:paraId="71B95CC1"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fornecer</w:t>
      </w:r>
      <w:proofErr w:type="gramEnd"/>
      <w:r w:rsidRPr="00BF7764">
        <w:rPr>
          <w:rFonts w:ascii="Times New Roman" w:hAnsi="Times New Roman" w:cs="Times New Roman"/>
          <w:sz w:val="24"/>
          <w:szCs w:val="24"/>
        </w:rPr>
        <w:t xml:space="preserve"> à Prefeitura, sempre que solicitado, informações detalhadas sobre assuntos pertinentes à execução do objeto contratual;</w:t>
      </w:r>
    </w:p>
    <w:p w14:paraId="6F28413C"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permitir</w:t>
      </w:r>
      <w:proofErr w:type="gramEnd"/>
      <w:r w:rsidRPr="00BF7764">
        <w:rPr>
          <w:rFonts w:ascii="Times New Roman" w:hAnsi="Times New Roman" w:cs="Times New Roman"/>
          <w:sz w:val="24"/>
          <w:szCs w:val="24"/>
        </w:rPr>
        <w:t xml:space="preserve"> à Prefeitura exercer ampla e permanente fiscalização sobre a execução do serviço;</w:t>
      </w:r>
    </w:p>
    <w:p w14:paraId="765B9500"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comunicar</w:t>
      </w:r>
      <w:proofErr w:type="gramEnd"/>
      <w:r w:rsidRPr="00BF7764">
        <w:rPr>
          <w:rFonts w:ascii="Times New Roman" w:hAnsi="Times New Roman" w:cs="Times New Roman"/>
          <w:sz w:val="24"/>
          <w:szCs w:val="24"/>
        </w:rPr>
        <w:t xml:space="preserve"> à Prefeitura, imediatamente, qualquer ocorrência ou anormalidade que possa interferir na execução contratual;</w:t>
      </w:r>
    </w:p>
    <w:p w14:paraId="32702B18"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recolher</w:t>
      </w:r>
      <w:proofErr w:type="gramEnd"/>
      <w:r w:rsidRPr="00BF7764">
        <w:rPr>
          <w:rFonts w:ascii="Times New Roman" w:hAnsi="Times New Roman" w:cs="Times New Roman"/>
          <w:sz w:val="24"/>
          <w:szCs w:val="24"/>
        </w:rPr>
        <w:t xml:space="preserve"> ao Município o superávit apurado nos termos da Cláusula Quarta, no prazo e condições ali estabelecidos;</w:t>
      </w:r>
    </w:p>
    <w:p w14:paraId="14320892"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apresentar</w:t>
      </w:r>
      <w:proofErr w:type="gramEnd"/>
      <w:r w:rsidRPr="00BF7764">
        <w:rPr>
          <w:rFonts w:ascii="Times New Roman" w:hAnsi="Times New Roman" w:cs="Times New Roman"/>
          <w:sz w:val="24"/>
          <w:szCs w:val="24"/>
        </w:rPr>
        <w:t>, sempre que solicitado, no prazo de até 5 (cinco) dias úteis, certidões que atestem sua regularidade perante as Fazendas Municipal, Estadual e Federal, Seguridade Social, Fundo de Garantia por Tempo de Serviço (FGTS) e Justiça do Trabalho, além do cumprimento da legislação trabalhista e previdenciária;</w:t>
      </w:r>
    </w:p>
    <w:p w14:paraId="5E7F7C23"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atender</w:t>
      </w:r>
      <w:proofErr w:type="gramEnd"/>
      <w:r w:rsidRPr="00BF7764">
        <w:rPr>
          <w:rFonts w:ascii="Times New Roman" w:hAnsi="Times New Roman" w:cs="Times New Roman"/>
          <w:sz w:val="24"/>
          <w:szCs w:val="24"/>
        </w:rPr>
        <w:t xml:space="preserve"> às determinações da Superintendência Municipal de Transportes e Trânsito – RBTRANS, órgão gestor do sistema de transporte de Rio Branco, em tudo que se refira à execução dos serviços objeto deste contrato;</w:t>
      </w:r>
    </w:p>
    <w:p w14:paraId="79F6B30F" w14:textId="13CAF8AE"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realizar</w:t>
      </w:r>
      <w:proofErr w:type="gramEnd"/>
      <w:r w:rsidRPr="00BF7764">
        <w:rPr>
          <w:rFonts w:ascii="Times New Roman" w:hAnsi="Times New Roman" w:cs="Times New Roman"/>
          <w:sz w:val="24"/>
          <w:szCs w:val="24"/>
        </w:rPr>
        <w:t xml:space="preserve"> a transição operacional das linhas então em operação do Sistema Integrado de Transporte Coletivo de Rio Branco – SITURB ao vencedor do certame licitatório definitivo, no dia e hora solicitados pelo Poder Concedente, mesmo que anterior ao término da vigência contratual, desde que comunicada com antecedência mínima de 30 (trinta) dias.</w:t>
      </w:r>
    </w:p>
    <w:p w14:paraId="22DDDDB2" w14:textId="7D6968ED"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6.2. É vedada à CONTRATADA a interrupção unilateral do serviço, devendo qualquer controvérsia ser resolvida pelos meios legais cabíveis, sem prejuízo da continuidade da prestação do serviço público à população.</w:t>
      </w:r>
    </w:p>
    <w:p w14:paraId="348EBC8C"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6.3. A CONTRATADA declara ciência de que o presente contrato não lhe confere direito subjetivo à continuidade da prestação do serviço além do prazo contratual, podendo participar normalmente do certame licitatório definitivo para exploração do serviço em igualdade de condições.</w:t>
      </w:r>
    </w:p>
    <w:p w14:paraId="62E41A41"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SÉTIMA – DAS OBRIGAÇÕES DO CONTRATANTE</w:t>
      </w:r>
    </w:p>
    <w:p w14:paraId="63D00FD2"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7.1. O CONTRATANTE obriga-se a:</w:t>
      </w:r>
    </w:p>
    <w:p w14:paraId="3FFBCDD2"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fornecer</w:t>
      </w:r>
      <w:proofErr w:type="gramEnd"/>
      <w:r w:rsidRPr="00BF7764">
        <w:rPr>
          <w:rFonts w:ascii="Times New Roman" w:hAnsi="Times New Roman" w:cs="Times New Roman"/>
          <w:sz w:val="24"/>
          <w:szCs w:val="24"/>
        </w:rPr>
        <w:t xml:space="preserve"> à CONTRATADA, em tempo hábil, as diretrizes, a programação operacional e as demais informações necessárias à execução do serviço;</w:t>
      </w:r>
    </w:p>
    <w:p w14:paraId="3A13C5A9"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lastRenderedPageBreak/>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exercer</w:t>
      </w:r>
      <w:proofErr w:type="gramEnd"/>
      <w:r w:rsidRPr="00BF7764">
        <w:rPr>
          <w:rFonts w:ascii="Times New Roman" w:hAnsi="Times New Roman" w:cs="Times New Roman"/>
          <w:sz w:val="24"/>
          <w:szCs w:val="24"/>
        </w:rPr>
        <w:t xml:space="preserve"> a fiscalização administrativa do contrato, por meio de fiscal e gestor formalmente designados nos termos do art. 117 da Lei Federal nº 14.133/2021, cabendo à RBTRANS, na qualidade de Interveniente Anuente e órgão gestor do sistema de transporte municipal, o exercício da fiscalização técnica e operacional dos serviços;</w:t>
      </w:r>
    </w:p>
    <w:p w14:paraId="2392AC1A"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efetuar</w:t>
      </w:r>
      <w:proofErr w:type="gramEnd"/>
      <w:r w:rsidRPr="00BF7764">
        <w:rPr>
          <w:rFonts w:ascii="Times New Roman" w:hAnsi="Times New Roman" w:cs="Times New Roman"/>
          <w:sz w:val="24"/>
          <w:szCs w:val="24"/>
        </w:rPr>
        <w:t xml:space="preserve"> o pagamento do subsídio correspondente ao déficit apurado mensalmente, nos termos e prazos estabelecidos na Cláusula Quarta;</w:t>
      </w:r>
    </w:p>
    <w:p w14:paraId="4CE134C4"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remunerar</w:t>
      </w:r>
      <w:proofErr w:type="gramEnd"/>
      <w:r w:rsidRPr="00BF7764">
        <w:rPr>
          <w:rFonts w:ascii="Times New Roman" w:hAnsi="Times New Roman" w:cs="Times New Roman"/>
          <w:sz w:val="24"/>
          <w:szCs w:val="24"/>
        </w:rPr>
        <w:t xml:space="preserve"> a CONTRATADA pelos créditos tarifários migrados da operadora anterior, nos termos da Cláusula Sexta;</w:t>
      </w:r>
    </w:p>
    <w:p w14:paraId="76B21C71"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mediar</w:t>
      </w:r>
      <w:proofErr w:type="gramEnd"/>
      <w:r w:rsidRPr="00BF7764">
        <w:rPr>
          <w:rFonts w:ascii="Times New Roman" w:hAnsi="Times New Roman" w:cs="Times New Roman"/>
          <w:sz w:val="24"/>
          <w:szCs w:val="24"/>
        </w:rPr>
        <w:t xml:space="preserve"> o processo de transição operacional com a participação da CONTRATADA e da operadora anterior, nos termos da Cláusula Décima;</w:t>
      </w:r>
    </w:p>
    <w:p w14:paraId="29FA01B4"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publicar</w:t>
      </w:r>
      <w:proofErr w:type="gramEnd"/>
      <w:r w:rsidRPr="00BF7764">
        <w:rPr>
          <w:rFonts w:ascii="Times New Roman" w:hAnsi="Times New Roman" w:cs="Times New Roman"/>
          <w:sz w:val="24"/>
          <w:szCs w:val="24"/>
        </w:rPr>
        <w:t xml:space="preserve"> o extrato deste contrato no Diário Oficial do Município e no Portal Nacional de Contratações Públicas (PNCP), no prazo de 5 (cinco) dias úteis contados da assinatura, nos termos do art. 72, parágrafo único, da Lei Federal nº 14.133/2021;</w:t>
      </w:r>
    </w:p>
    <w:p w14:paraId="77202A88"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cumprir</w:t>
      </w:r>
      <w:proofErr w:type="gramEnd"/>
      <w:r w:rsidRPr="00BF7764">
        <w:rPr>
          <w:rFonts w:ascii="Times New Roman" w:hAnsi="Times New Roman" w:cs="Times New Roman"/>
          <w:sz w:val="24"/>
          <w:szCs w:val="24"/>
        </w:rPr>
        <w:t xml:space="preserve"> as demais obrigações contidas no Termo de Referência e na legislação aplicável.</w:t>
      </w:r>
    </w:p>
    <w:p w14:paraId="280CA2F0"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OITAVA – DA AFERIÇÃO DA PRESTAÇÃO DO SERVIÇO E DO PAGAMENTO</w:t>
      </w:r>
    </w:p>
    <w:p w14:paraId="597B3515" w14:textId="6C3DD41A"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8.1. A base do serviço contratado corresponde à integralidade das viagens previstas na programação operacional, discriminadas por categoria de dia (dias úteis, sábados e domingos/feriados).</w:t>
      </w:r>
    </w:p>
    <w:p w14:paraId="14EAB325" w14:textId="0173D818"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 xml:space="preserve">8.2. Cada linha possui quilometragem operacional pré-definida por viagem, correspondente ao ciclo completo de ida e volta. A quilometragem a ser remunerada em cada período será calculada pela multiplicação da quilometragem unitária de cada linha pelo número de viagens efetivamente cumpridas, apurado linha a linha e dia a dia, conforme a categoria de dia da programação operacional. Sobre a quilometragem produtiva assim apurada incidirá o acréscimo de </w:t>
      </w:r>
      <w:r w:rsidR="003E537A">
        <w:rPr>
          <w:rFonts w:ascii="Times New Roman" w:hAnsi="Times New Roman" w:cs="Times New Roman"/>
          <w:sz w:val="24"/>
          <w:szCs w:val="24"/>
        </w:rPr>
        <w:t xml:space="preserve">até </w:t>
      </w:r>
      <w:r w:rsidRPr="00BF7764">
        <w:rPr>
          <w:rFonts w:ascii="Times New Roman" w:hAnsi="Times New Roman" w:cs="Times New Roman"/>
          <w:sz w:val="24"/>
          <w:szCs w:val="24"/>
        </w:rPr>
        <w:t>3% (três por cento) a título de quilometragem improdutiva, nos termos previstos no Termo de Referência.</w:t>
      </w:r>
    </w:p>
    <w:p w14:paraId="671B86E7" w14:textId="39645564"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8.3. O cumprimento das viagens será atestado pelos registros do sistema de rastreamento por GPS</w:t>
      </w:r>
      <w:r w:rsidR="00226BAB">
        <w:rPr>
          <w:rFonts w:ascii="Times New Roman" w:hAnsi="Times New Roman" w:cs="Times New Roman"/>
          <w:sz w:val="24"/>
          <w:szCs w:val="24"/>
        </w:rPr>
        <w:t xml:space="preserve"> onde a contratada deverá disponibilizar acesso irrestrito ao banco de dados e a todos os sistemas de gerenciamento</w:t>
      </w:r>
      <w:r w:rsidR="005201C2">
        <w:rPr>
          <w:rFonts w:ascii="Times New Roman" w:hAnsi="Times New Roman" w:cs="Times New Roman"/>
          <w:sz w:val="24"/>
          <w:szCs w:val="24"/>
        </w:rPr>
        <w:t>, tanto de GPS como o de sistema de bilhetagem eletrônica</w:t>
      </w:r>
      <w:r w:rsidRPr="00BF7764">
        <w:rPr>
          <w:rFonts w:ascii="Times New Roman" w:hAnsi="Times New Roman" w:cs="Times New Roman"/>
          <w:sz w:val="24"/>
          <w:szCs w:val="24"/>
        </w:rPr>
        <w:t>. Viagens não confirmadas por nenhum dos dois instrumentos serão consideradas não realizadas e sujeitas à glosa proporcional na remuneração do período.</w:t>
      </w:r>
    </w:p>
    <w:p w14:paraId="11487975" w14:textId="6B3390E5" w:rsidR="00DD75EA" w:rsidRDefault="00BF7764" w:rsidP="00DD75EA">
      <w:pPr>
        <w:jc w:val="both"/>
        <w:rPr>
          <w:rFonts w:ascii="Times New Roman" w:hAnsi="Times New Roman" w:cs="Times New Roman"/>
          <w:sz w:val="24"/>
          <w:szCs w:val="24"/>
        </w:rPr>
      </w:pPr>
      <w:r w:rsidRPr="00BF7764">
        <w:rPr>
          <w:rFonts w:ascii="Times New Roman" w:hAnsi="Times New Roman" w:cs="Times New Roman"/>
          <w:sz w:val="24"/>
          <w:szCs w:val="24"/>
        </w:rPr>
        <w:t xml:space="preserve">8.4. A CONTRATADA encaminhará </w:t>
      </w:r>
      <w:r w:rsidR="00DD75EA">
        <w:rPr>
          <w:rFonts w:ascii="Times New Roman" w:hAnsi="Times New Roman" w:cs="Times New Roman"/>
          <w:sz w:val="24"/>
          <w:szCs w:val="24"/>
        </w:rPr>
        <w:t>mensalmente</w:t>
      </w:r>
      <w:r w:rsidRPr="00BF7764">
        <w:rPr>
          <w:rFonts w:ascii="Times New Roman" w:hAnsi="Times New Roman" w:cs="Times New Roman"/>
          <w:sz w:val="24"/>
          <w:szCs w:val="24"/>
        </w:rPr>
        <w:t xml:space="preserve"> à RBTRANS a medição das viagens realizadas no período, acompanhada do relatório fundamentado nos registros do sistema de GPS, para verificação técnica da conformidade e instrução do processo de pagamento</w:t>
      </w:r>
      <w:r w:rsidR="00DD75EA">
        <w:rPr>
          <w:rFonts w:ascii="Times New Roman" w:hAnsi="Times New Roman" w:cs="Times New Roman"/>
          <w:sz w:val="24"/>
          <w:szCs w:val="24"/>
        </w:rPr>
        <w:t>, onde a contratada deverá apresentar as certidões constantes no item 6 do Termo de Referência.</w:t>
      </w:r>
    </w:p>
    <w:p w14:paraId="48208F33" w14:textId="255A38F9"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lastRenderedPageBreak/>
        <w:t>Os dados do validador do sistema de bilhetagem eletrônica serão utilizados de forma subsidiária nos casos de indisponibilidade do sinal GPS, por meio das plataformas espelhadas junto ao Município.</w:t>
      </w:r>
    </w:p>
    <w:p w14:paraId="2422732B"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8.5. O resultado financeiro (subsídio ou superávit) apurado nos termos da Cláusula Quarta deverá ser pago semanalmente, conforme cronograma estabelecido pela Secretaria competente, observando-se os encargos moratórios previstos no item 4.4.</w:t>
      </w:r>
    </w:p>
    <w:p w14:paraId="58A8F1B7"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NONA – DA FISCALIZAÇÃO E GESTÃO DO CONTRATO</w:t>
      </w:r>
    </w:p>
    <w:p w14:paraId="1B0C674E" w14:textId="7FDB94B4"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9.1. A fiscalização deste contrato será exercida em duas instâncias complementares e independentes:</w:t>
      </w:r>
    </w:p>
    <w:p w14:paraId="45E3DF4C"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9.1.1. Fiscalização administrativa: a cargo de servidor formalmente designado pelo CONTRATANTE, nos termos do art. 117 da Lei Federal nº 14.133/2021, responsável pela instrução dos processos de pagamento, aplicação de sanções e demais atos administrativos decorrentes da execução contratual;</w:t>
      </w:r>
    </w:p>
    <w:p w14:paraId="3837B246" w14:textId="13B126FE"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9.1.2. Fiscalização técnica e operacional: a cargo da RBTRANS, na qualidade de Interveniente Anuente e órgão gestor do sistema de transporte coletivo do Município, competindo-lhe o acompanhamento da operação, a aferição das viagens realizadas, a verificação do cumprimento dos padrões de qualidade e a emissão de relatórios técnicos periódicos.</w:t>
      </w:r>
    </w:p>
    <w:p w14:paraId="7664AAFB" w14:textId="3491746A"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9.2. A RBTRANS deverá, sempre que constatar irregularidade na execução dos serviços, comunicá-la formalmente ao CONTRATANTE, que adotará as providências cabíveis, incluindo a aplicação das sanções previstas neste instrumento.</w:t>
      </w:r>
    </w:p>
    <w:p w14:paraId="0F005C8B"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9.3. Compete ao fiscal administrativo do contrato:</w:t>
      </w:r>
    </w:p>
    <w:p w14:paraId="1BEAEFA1"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coordenar</w:t>
      </w:r>
      <w:proofErr w:type="gramEnd"/>
      <w:r w:rsidRPr="00BF7764">
        <w:rPr>
          <w:rFonts w:ascii="Times New Roman" w:hAnsi="Times New Roman" w:cs="Times New Roman"/>
          <w:sz w:val="24"/>
          <w:szCs w:val="24"/>
        </w:rPr>
        <w:t xml:space="preserve"> as instâncias de fiscalização e instruir os processos de pagamento com base nos relatórios técnicos emitidos pela RBTRANS;</w:t>
      </w:r>
    </w:p>
    <w:p w14:paraId="1EF7B0A2"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registrar</w:t>
      </w:r>
      <w:proofErr w:type="gramEnd"/>
      <w:r w:rsidRPr="00BF7764">
        <w:rPr>
          <w:rFonts w:ascii="Times New Roman" w:hAnsi="Times New Roman" w:cs="Times New Roman"/>
          <w:sz w:val="24"/>
          <w:szCs w:val="24"/>
        </w:rPr>
        <w:t xml:space="preserve"> as ocorrências relacionadas à execução contratual, adotando as providências necessárias ao saneamento das irregularidades verificadas;</w:t>
      </w:r>
    </w:p>
    <w:p w14:paraId="1F3FF2B9"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comunicar</w:t>
      </w:r>
      <w:proofErr w:type="gramEnd"/>
      <w:r w:rsidRPr="00BF7764">
        <w:rPr>
          <w:rFonts w:ascii="Times New Roman" w:hAnsi="Times New Roman" w:cs="Times New Roman"/>
          <w:sz w:val="24"/>
          <w:szCs w:val="24"/>
        </w:rPr>
        <w:t xml:space="preserve"> ao gestor do contrato as irregularidades que demandem providências além de sua competência;</w:t>
      </w:r>
    </w:p>
    <w:p w14:paraId="467DE095" w14:textId="2FD8519E"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exigir</w:t>
      </w:r>
      <w:proofErr w:type="gramEnd"/>
      <w:r w:rsidRPr="00BF7764">
        <w:rPr>
          <w:rFonts w:ascii="Times New Roman" w:hAnsi="Times New Roman" w:cs="Times New Roman"/>
          <w:sz w:val="24"/>
          <w:szCs w:val="24"/>
        </w:rPr>
        <w:t xml:space="preserve"> da CONTRATADA o cumprimento de todas as obrigações contratuais, notificando-a formalmente em caso de descumprimento e fixando prazo para saneamento.</w:t>
      </w:r>
    </w:p>
    <w:p w14:paraId="15AB827A" w14:textId="27910604"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9.4. O gestor do contrato será responsável pela coordenação geral da fiscalização, pela instrução dos processos de pagamento e pela adoção das medidas administrativas cabíveis em caso de descumprimento contratual, incluindo a aplicação das sanções previstas neste instrumento.</w:t>
      </w:r>
    </w:p>
    <w:p w14:paraId="6FB9442E"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9.5. A existência da fiscalização não exclui nem reduz a responsabilidade da CONTRATADA por quaisquer irregularidades na execução do objeto contratual.</w:t>
      </w:r>
    </w:p>
    <w:p w14:paraId="31798BF4"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DÉCIMA – DAS PENALIDADES</w:t>
      </w:r>
    </w:p>
    <w:p w14:paraId="17388F43" w14:textId="102697F6"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lastRenderedPageBreak/>
        <w:t xml:space="preserve">10.1. Pelo descumprimento das obrigações assumidas neste contrato, a CONTRATADA estará sujeita às sanções previstas nos </w:t>
      </w:r>
      <w:proofErr w:type="spellStart"/>
      <w:r w:rsidRPr="00BF7764">
        <w:rPr>
          <w:rFonts w:ascii="Times New Roman" w:hAnsi="Times New Roman" w:cs="Times New Roman"/>
          <w:sz w:val="24"/>
          <w:szCs w:val="24"/>
        </w:rPr>
        <w:t>arts</w:t>
      </w:r>
      <w:proofErr w:type="spellEnd"/>
      <w:r w:rsidRPr="00BF7764">
        <w:rPr>
          <w:rFonts w:ascii="Times New Roman" w:hAnsi="Times New Roman" w:cs="Times New Roman"/>
          <w:sz w:val="24"/>
          <w:szCs w:val="24"/>
        </w:rPr>
        <w:t>. 155 a 163 da Lei Federal nº 14.133/2021, conforme a gravidade da infração, assegurado o contraditório e a ampla defesa, podendo ser aplicadas as seguintes modalidades:</w:t>
      </w:r>
    </w:p>
    <w:p w14:paraId="6FDCA8DF"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10.1.1. advertência;</w:t>
      </w:r>
    </w:p>
    <w:p w14:paraId="7F47614D"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10.1.2. multa;</w:t>
      </w:r>
    </w:p>
    <w:p w14:paraId="706CD58F"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10.1.3. impedimento de licitar e contratar;</w:t>
      </w:r>
    </w:p>
    <w:p w14:paraId="1AAE7329" w14:textId="379FCBA6"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10.1.4. declaração de inidoneidade para licitar ou contratar.</w:t>
      </w:r>
    </w:p>
    <w:p w14:paraId="3184B82C"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10.2. Na aplicação das sanções serão considerados: a natureza e a gravidade da infração; as peculiaridades do caso concreto; as circunstâncias agravantes ou atenuantes; os danos causados à Administração Pública; e a implantação ou aperfeiçoamento de programa de integridade, conforme normas dos órgãos de controle.</w:t>
      </w:r>
    </w:p>
    <w:p w14:paraId="7D3F4391" w14:textId="3BDFF1D6"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10.3. As multas aplicadas e não pagas poderão ser descontadas dos pagamentos devidos à CONTRATADA ou cobradas na forma da lei.</w:t>
      </w:r>
    </w:p>
    <w:p w14:paraId="7F101B77"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10.4. Na forma da Lei Federal nº 12.846/2013, regulamentada pelo Decreto Municipal nº 948/2014, nenhuma das partes poderá oferecer, dar ou se comprometer a dar a quem quer que seja, ou aceitar ou se comprometer a aceitar de quem quer que seja, tanto por conta própria quanto por intermédio de outrem, qualquer pagamento, doação, compensação ou vantagem de qualquer natureza que constitua prática ilegal ou de corrupção, nos termos da legislação aplicável, devendo garantir que seus prepostos e colaboradores ajam da mesma forma.</w:t>
      </w:r>
    </w:p>
    <w:p w14:paraId="27FAA5EF"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DÉCIMA PRIMEIRA – DO PROTOCOLO DE TRANSIÇÃO OPERACIONAL</w:t>
      </w:r>
    </w:p>
    <w:p w14:paraId="55BC857C" w14:textId="77777777" w:rsidR="00BF7764" w:rsidRPr="001B773D"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 xml:space="preserve">11.1. O Poder Concedente promoverá, com a participação da CONTRATADA e da operadora anterior, a mediação do processo de transição </w:t>
      </w:r>
      <w:r w:rsidRPr="001B773D">
        <w:rPr>
          <w:rFonts w:ascii="Times New Roman" w:hAnsi="Times New Roman" w:cs="Times New Roman"/>
          <w:sz w:val="24"/>
          <w:szCs w:val="24"/>
        </w:rPr>
        <w:t>operacional, que compreenderá:</w:t>
      </w:r>
    </w:p>
    <w:p w14:paraId="3C59C0B6" w14:textId="24EF6EBB" w:rsidR="00BF7764" w:rsidRPr="001B773D" w:rsidRDefault="00BF7764" w:rsidP="00BF7764">
      <w:pPr>
        <w:jc w:val="both"/>
        <w:rPr>
          <w:rFonts w:ascii="Times New Roman" w:hAnsi="Times New Roman" w:cs="Times New Roman"/>
          <w:sz w:val="24"/>
          <w:szCs w:val="24"/>
        </w:rPr>
      </w:pPr>
      <w:r w:rsidRPr="001B773D">
        <w:rPr>
          <w:rFonts w:ascii="Times New Roman" w:hAnsi="Times New Roman" w:cs="Times New Roman"/>
          <w:sz w:val="24"/>
          <w:szCs w:val="24"/>
        </w:rPr>
        <w:t>–</w:t>
      </w:r>
      <w:r w:rsidRPr="001B773D">
        <w:rPr>
          <w:rFonts w:ascii="Times New Roman" w:hAnsi="Times New Roman" w:cs="Times New Roman"/>
          <w:sz w:val="24"/>
          <w:szCs w:val="24"/>
        </w:rPr>
        <w:tab/>
      </w:r>
      <w:proofErr w:type="gramStart"/>
      <w:r w:rsidRPr="001B773D">
        <w:rPr>
          <w:rFonts w:ascii="Times New Roman" w:hAnsi="Times New Roman" w:cs="Times New Roman"/>
          <w:sz w:val="24"/>
          <w:szCs w:val="24"/>
        </w:rPr>
        <w:t>o</w:t>
      </w:r>
      <w:proofErr w:type="gramEnd"/>
      <w:r w:rsidRPr="001B773D">
        <w:rPr>
          <w:rFonts w:ascii="Times New Roman" w:hAnsi="Times New Roman" w:cs="Times New Roman"/>
          <w:sz w:val="24"/>
          <w:szCs w:val="24"/>
        </w:rPr>
        <w:t xml:space="preserve"> repasse do banco de dados de usuários e </w:t>
      </w:r>
      <w:r w:rsidR="006E06F4">
        <w:rPr>
          <w:rFonts w:ascii="Times New Roman" w:hAnsi="Times New Roman" w:cs="Times New Roman"/>
          <w:sz w:val="24"/>
          <w:szCs w:val="24"/>
        </w:rPr>
        <w:t xml:space="preserve">informações </w:t>
      </w:r>
      <w:r w:rsidRPr="001B773D">
        <w:rPr>
          <w:rFonts w:ascii="Times New Roman" w:hAnsi="Times New Roman" w:cs="Times New Roman"/>
          <w:sz w:val="24"/>
          <w:szCs w:val="24"/>
        </w:rPr>
        <w:t>de créditos tarifários da operadora anterior, com base nos registros do sistema de bilhetagem eletrônica vigente;</w:t>
      </w:r>
    </w:p>
    <w:p w14:paraId="5A42D7B6" w14:textId="77777777" w:rsidR="00BF7764" w:rsidRPr="001B773D" w:rsidRDefault="00BF7764" w:rsidP="00BF7764">
      <w:pPr>
        <w:jc w:val="both"/>
        <w:rPr>
          <w:rFonts w:ascii="Times New Roman" w:hAnsi="Times New Roman" w:cs="Times New Roman"/>
          <w:sz w:val="24"/>
          <w:szCs w:val="24"/>
        </w:rPr>
      </w:pPr>
      <w:r w:rsidRPr="001B773D">
        <w:rPr>
          <w:rFonts w:ascii="Times New Roman" w:hAnsi="Times New Roman" w:cs="Times New Roman"/>
          <w:sz w:val="24"/>
          <w:szCs w:val="24"/>
        </w:rPr>
        <w:t>–</w:t>
      </w:r>
      <w:r w:rsidRPr="001B773D">
        <w:rPr>
          <w:rFonts w:ascii="Times New Roman" w:hAnsi="Times New Roman" w:cs="Times New Roman"/>
          <w:sz w:val="24"/>
          <w:szCs w:val="24"/>
        </w:rPr>
        <w:tab/>
      </w:r>
      <w:proofErr w:type="gramStart"/>
      <w:r w:rsidRPr="001B773D">
        <w:rPr>
          <w:rFonts w:ascii="Times New Roman" w:hAnsi="Times New Roman" w:cs="Times New Roman"/>
          <w:sz w:val="24"/>
          <w:szCs w:val="24"/>
        </w:rPr>
        <w:t>o</w:t>
      </w:r>
      <w:proofErr w:type="gramEnd"/>
      <w:r w:rsidRPr="001B773D">
        <w:rPr>
          <w:rFonts w:ascii="Times New Roman" w:hAnsi="Times New Roman" w:cs="Times New Roman"/>
          <w:sz w:val="24"/>
          <w:szCs w:val="24"/>
        </w:rPr>
        <w:t xml:space="preserve"> alinhamento da programação operacional vigente (linhas, itinerários, horários e quilometragens);</w:t>
      </w:r>
    </w:p>
    <w:p w14:paraId="1237C544" w14:textId="1A6D2712" w:rsidR="00BF7764" w:rsidRPr="001B773D" w:rsidRDefault="00BF7764" w:rsidP="00BF7764">
      <w:pPr>
        <w:jc w:val="both"/>
        <w:rPr>
          <w:rFonts w:ascii="Times New Roman" w:hAnsi="Times New Roman" w:cs="Times New Roman"/>
          <w:sz w:val="24"/>
          <w:szCs w:val="24"/>
        </w:rPr>
      </w:pPr>
      <w:r w:rsidRPr="001B773D">
        <w:rPr>
          <w:rFonts w:ascii="Times New Roman" w:hAnsi="Times New Roman" w:cs="Times New Roman"/>
          <w:sz w:val="24"/>
          <w:szCs w:val="24"/>
        </w:rPr>
        <w:t>–</w:t>
      </w:r>
      <w:r w:rsidRPr="001B773D">
        <w:rPr>
          <w:rFonts w:ascii="Times New Roman" w:hAnsi="Times New Roman" w:cs="Times New Roman"/>
          <w:sz w:val="24"/>
          <w:szCs w:val="24"/>
        </w:rPr>
        <w:tab/>
      </w:r>
      <w:proofErr w:type="gramStart"/>
      <w:r w:rsidRPr="001B773D">
        <w:rPr>
          <w:rFonts w:ascii="Times New Roman" w:hAnsi="Times New Roman" w:cs="Times New Roman"/>
          <w:sz w:val="24"/>
          <w:szCs w:val="24"/>
        </w:rPr>
        <w:t>as</w:t>
      </w:r>
      <w:proofErr w:type="gramEnd"/>
      <w:r w:rsidRPr="001B773D">
        <w:rPr>
          <w:rFonts w:ascii="Times New Roman" w:hAnsi="Times New Roman" w:cs="Times New Roman"/>
          <w:sz w:val="24"/>
          <w:szCs w:val="24"/>
        </w:rPr>
        <w:t xml:space="preserve"> demais providências necessárias para que a nova operação se inicie sem interrupção do serviço prestado à população.</w:t>
      </w:r>
    </w:p>
    <w:p w14:paraId="510C2E21" w14:textId="7613DCFC" w:rsidR="00BF7764" w:rsidRPr="001B773D" w:rsidRDefault="00BF7764" w:rsidP="00BF7764">
      <w:pPr>
        <w:jc w:val="both"/>
        <w:rPr>
          <w:rFonts w:ascii="Times New Roman" w:hAnsi="Times New Roman" w:cs="Times New Roman"/>
          <w:sz w:val="24"/>
          <w:szCs w:val="24"/>
        </w:rPr>
      </w:pPr>
      <w:r w:rsidRPr="001B773D">
        <w:rPr>
          <w:rFonts w:ascii="Times New Roman" w:hAnsi="Times New Roman" w:cs="Times New Roman"/>
          <w:sz w:val="24"/>
          <w:szCs w:val="24"/>
        </w:rPr>
        <w:t>11.2. Por se tratar de medidas diretamente vinculadas à continuidade do serviço público essencial e à proteção dos direitos tarifários dos usuários, a conclusão integral do protocolo de transição operacional constitui condição prévia e indispensável à emissão da Ordem de Serviço, a qual não será expedida enquanto não formalmente atestado o seu cumprimento pelo Poder Concedente.</w:t>
      </w:r>
    </w:p>
    <w:p w14:paraId="5B52771D" w14:textId="33488479" w:rsidR="00BF7764" w:rsidRPr="001B773D" w:rsidRDefault="00BF7764" w:rsidP="00BF7764">
      <w:pPr>
        <w:jc w:val="both"/>
        <w:rPr>
          <w:rFonts w:ascii="Times New Roman" w:hAnsi="Times New Roman" w:cs="Times New Roman"/>
          <w:sz w:val="24"/>
          <w:szCs w:val="24"/>
        </w:rPr>
      </w:pPr>
      <w:r w:rsidRPr="001B773D">
        <w:rPr>
          <w:rFonts w:ascii="Times New Roman" w:hAnsi="Times New Roman" w:cs="Times New Roman"/>
          <w:sz w:val="24"/>
          <w:szCs w:val="24"/>
        </w:rPr>
        <w:t xml:space="preserve">11.3. Os créditos tarifários adquiridos junto à operadora anterior e ainda não utilizados serão migrados para o sistema de bilhetagem eletrônica da CONTRATADA, com base no banco de </w:t>
      </w:r>
      <w:r w:rsidRPr="001B773D">
        <w:rPr>
          <w:rFonts w:ascii="Times New Roman" w:hAnsi="Times New Roman" w:cs="Times New Roman"/>
          <w:sz w:val="24"/>
          <w:szCs w:val="24"/>
        </w:rPr>
        <w:lastRenderedPageBreak/>
        <w:t xml:space="preserve">dados da </w:t>
      </w:r>
      <w:r w:rsidR="003E537A" w:rsidRPr="001B773D">
        <w:rPr>
          <w:rFonts w:ascii="Times New Roman" w:hAnsi="Times New Roman" w:cs="Times New Roman"/>
          <w:sz w:val="24"/>
          <w:szCs w:val="24"/>
        </w:rPr>
        <w:t>empresa</w:t>
      </w:r>
      <w:r w:rsidRPr="001B773D">
        <w:rPr>
          <w:rFonts w:ascii="Times New Roman" w:hAnsi="Times New Roman" w:cs="Times New Roman"/>
          <w:sz w:val="24"/>
          <w:szCs w:val="24"/>
        </w:rPr>
        <w:t xml:space="preserve"> anterior, sendo remunerados pelo Município diretamente à CONTRATADA. O Município promoverá, posteriormente, a devida cobrança ou o encontro de contas junto à operadora anterior, visando ao ressarcimento dos valores correspondentes.</w:t>
      </w:r>
    </w:p>
    <w:p w14:paraId="05B071A6"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DÉCIMA SEGUNDA – DA EXTINÇÃO E RESCISÃO DO CONTRATO</w:t>
      </w:r>
    </w:p>
    <w:p w14:paraId="5D04A62C"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12.1. O presente contrato extinguir-se-á nas seguintes hipóteses:</w:t>
      </w:r>
    </w:p>
    <w:p w14:paraId="1667E105"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advento</w:t>
      </w:r>
      <w:proofErr w:type="gramEnd"/>
      <w:r w:rsidRPr="00BF7764">
        <w:rPr>
          <w:rFonts w:ascii="Times New Roman" w:hAnsi="Times New Roman" w:cs="Times New Roman"/>
          <w:sz w:val="24"/>
          <w:szCs w:val="24"/>
        </w:rPr>
        <w:t xml:space="preserve"> do termo contratual, operando-se a extinção de pleno direito ao final do prazo de vigência previsto na Cláusula Terceira;</w:t>
      </w:r>
    </w:p>
    <w:p w14:paraId="2A303A09"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início</w:t>
      </w:r>
      <w:proofErr w:type="gramEnd"/>
      <w:r w:rsidRPr="00BF7764">
        <w:rPr>
          <w:rFonts w:ascii="Times New Roman" w:hAnsi="Times New Roman" w:cs="Times New Roman"/>
          <w:sz w:val="24"/>
          <w:szCs w:val="24"/>
        </w:rPr>
        <w:t xml:space="preserve"> da operação de nova empresa contratada mediante procedimento licitatório regularmente homologado, nos termos do item 3.3 deste instrumento;</w:t>
      </w:r>
    </w:p>
    <w:p w14:paraId="172F2E1C"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falência</w:t>
      </w:r>
      <w:proofErr w:type="gramEnd"/>
      <w:r w:rsidRPr="00BF7764">
        <w:rPr>
          <w:rFonts w:ascii="Times New Roman" w:hAnsi="Times New Roman" w:cs="Times New Roman"/>
          <w:sz w:val="24"/>
          <w:szCs w:val="24"/>
        </w:rPr>
        <w:t>, decretação de insolvência civil, recuperação judicial ou extrajudicial, ou extinção da CONTRATADA.</w:t>
      </w:r>
    </w:p>
    <w:p w14:paraId="08089C8D" w14:textId="77777777" w:rsidR="00BF7764" w:rsidRPr="00BF7764" w:rsidRDefault="00BF7764" w:rsidP="00BF7764">
      <w:pPr>
        <w:jc w:val="both"/>
        <w:rPr>
          <w:rFonts w:ascii="Times New Roman" w:hAnsi="Times New Roman" w:cs="Times New Roman"/>
          <w:sz w:val="24"/>
          <w:szCs w:val="24"/>
        </w:rPr>
      </w:pPr>
    </w:p>
    <w:p w14:paraId="4D6A7F6D"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 xml:space="preserve">12.2. O contrato poderá ser rescindido unilateralmente pelo CONTRATANTE, independentemente de interpelação judicial, nos casos previstos nos </w:t>
      </w:r>
      <w:proofErr w:type="spellStart"/>
      <w:r w:rsidRPr="00BF7764">
        <w:rPr>
          <w:rFonts w:ascii="Times New Roman" w:hAnsi="Times New Roman" w:cs="Times New Roman"/>
          <w:sz w:val="24"/>
          <w:szCs w:val="24"/>
        </w:rPr>
        <w:t>arts</w:t>
      </w:r>
      <w:proofErr w:type="spellEnd"/>
      <w:r w:rsidRPr="00BF7764">
        <w:rPr>
          <w:rFonts w:ascii="Times New Roman" w:hAnsi="Times New Roman" w:cs="Times New Roman"/>
          <w:sz w:val="24"/>
          <w:szCs w:val="24"/>
        </w:rPr>
        <w:t>. 137 e 138 da Lei Federal nº 14.133/2021, e ainda nas seguintes hipóteses:</w:t>
      </w:r>
    </w:p>
    <w:p w14:paraId="09A746E7"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inexecução</w:t>
      </w:r>
      <w:proofErr w:type="gramEnd"/>
      <w:r w:rsidRPr="00BF7764">
        <w:rPr>
          <w:rFonts w:ascii="Times New Roman" w:hAnsi="Times New Roman" w:cs="Times New Roman"/>
          <w:sz w:val="24"/>
          <w:szCs w:val="24"/>
        </w:rPr>
        <w:t xml:space="preserve"> total ou parcial do objeto contratual;</w:t>
      </w:r>
    </w:p>
    <w:p w14:paraId="7157B846"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descumprimento</w:t>
      </w:r>
      <w:proofErr w:type="gramEnd"/>
      <w:r w:rsidRPr="00BF7764">
        <w:rPr>
          <w:rFonts w:ascii="Times New Roman" w:hAnsi="Times New Roman" w:cs="Times New Roman"/>
          <w:sz w:val="24"/>
          <w:szCs w:val="24"/>
        </w:rPr>
        <w:t xml:space="preserve"> reiterado das obrigações previstas neste instrumento, após notificação formal sem saneamento no prazo fixado;</w:t>
      </w:r>
    </w:p>
    <w:p w14:paraId="4D4543A6"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abandono</w:t>
      </w:r>
      <w:proofErr w:type="gramEnd"/>
      <w:r w:rsidRPr="00BF7764">
        <w:rPr>
          <w:rFonts w:ascii="Times New Roman" w:hAnsi="Times New Roman" w:cs="Times New Roman"/>
          <w:sz w:val="24"/>
          <w:szCs w:val="24"/>
        </w:rPr>
        <w:t xml:space="preserve"> do serviço;</w:t>
      </w:r>
    </w:p>
    <w:p w14:paraId="5D5AFD2E" w14:textId="378FA53C"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w:t>
      </w:r>
      <w:r w:rsidRPr="00BF7764">
        <w:rPr>
          <w:rFonts w:ascii="Times New Roman" w:hAnsi="Times New Roman" w:cs="Times New Roman"/>
          <w:sz w:val="24"/>
          <w:szCs w:val="24"/>
        </w:rPr>
        <w:tab/>
      </w:r>
      <w:proofErr w:type="gramStart"/>
      <w:r w:rsidRPr="00BF7764">
        <w:rPr>
          <w:rFonts w:ascii="Times New Roman" w:hAnsi="Times New Roman" w:cs="Times New Roman"/>
          <w:sz w:val="24"/>
          <w:szCs w:val="24"/>
        </w:rPr>
        <w:t>transferência</w:t>
      </w:r>
      <w:proofErr w:type="gramEnd"/>
      <w:r w:rsidRPr="00BF7764">
        <w:rPr>
          <w:rFonts w:ascii="Times New Roman" w:hAnsi="Times New Roman" w:cs="Times New Roman"/>
          <w:sz w:val="24"/>
          <w:szCs w:val="24"/>
        </w:rPr>
        <w:t>, no todo ou em parte, das obrigações decorrentes deste contrato sem prévia autorização escrita do CONTRATANTE.</w:t>
      </w:r>
    </w:p>
    <w:p w14:paraId="1D2B8D58" w14:textId="101E14A5"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12.3. Em qualquer hipótese de rescisão unilateral, é assegurado à CONTRATADA o direito ao contraditório e à ampla defesa, mediante notificação prévia com prazo mínimo de 5 (cinco) dias úteis para manifestação, ressalvados os casos de abandono do serviço, em que a rescisão poderá ser imediata, sem prejuízo das sanções cabíveis.</w:t>
      </w:r>
    </w:p>
    <w:p w14:paraId="0DE0C350" w14:textId="00F35FFC"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12.4. Em caso de extinção ou rescisão, o CONTRATANTE adotará as providências necessárias para assegurar a continuidade do serviço, podendo contratar diretamente nova empresa pelo prazo indispensável, nos termos da legislação aplicável.</w:t>
      </w:r>
    </w:p>
    <w:p w14:paraId="02B1830C"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12.5. Os casos de extinção e rescisão contratual serão formalmente motivados nos autos do processo administrativo correspondente.</w:t>
      </w:r>
    </w:p>
    <w:p w14:paraId="6EFD1290"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DÉCIMA TERCEIRA – DAS ALTERAÇÕES CONTRATUAIS</w:t>
      </w:r>
    </w:p>
    <w:p w14:paraId="7DBE08C9"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13.1. O presente contrato poderá ser alterado nos termos do art. 124 da Lei Federal nº 14.133/2021, inclusive unilateralmente pelo CONTRATANTE, para modificar cláusulas necessárias à adequação do serviço ao interesse público ou a fatos supervenientes, desde que mantido o equilíbrio econômico-financeiro do contrato.</w:t>
      </w:r>
    </w:p>
    <w:p w14:paraId="7E63FC21"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lastRenderedPageBreak/>
        <w:t>CLÁUSULA DÉCIMA QUARTA – DA CESSÃO E TRANSFERÊNCIA</w:t>
      </w:r>
    </w:p>
    <w:p w14:paraId="5CCC7A98"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14.1. Qualquer cessão ou transferência das obrigações decorrentes deste contrato, realizada sem autorização prévia e escrita do CONTRATANTE, será nula de pleno direito e sem qualquer efeito.</w:t>
      </w:r>
    </w:p>
    <w:p w14:paraId="2B87F5C2"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DÉCIMA QUINTA – DO REGIME JURÍDICO CONTRATUAL</w:t>
      </w:r>
    </w:p>
    <w:p w14:paraId="071C5AB8" w14:textId="11303A61"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15.1. O presente contrato é regido pelas Leis Federais nº 14.133/2021, nº 8.987/1995 e nº 12.587/2012, pela legislação municipal pertinente, e pelas demais normas aplicáveis ao serviço público de transporte coletivo de passageiros.</w:t>
      </w:r>
    </w:p>
    <w:p w14:paraId="65D0FA31"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15.2. Os serviços serão executados de acordo com o disposto no Termo de Referência, parte integrante deste instrumento, e recebidos de acordo com o art. 140 da Lei Federal nº 14.133/2021.</w:t>
      </w:r>
    </w:p>
    <w:p w14:paraId="1D1B103B"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DÉCIMA SEXTA – DAS DISPOSIÇÕES GERAIS</w:t>
      </w:r>
    </w:p>
    <w:p w14:paraId="6B4BFA45" w14:textId="7C8E0BAA"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16.1. A CONTRATADA declara, para todos os fins de direito, que não possui em seu quadro societário servidor público da ativa, ou empregado de empresa pública ou de sociedade de economia mista.</w:t>
      </w:r>
    </w:p>
    <w:p w14:paraId="41E69994" w14:textId="2671B1C5"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16.2. Este instrumento, devidamente assinado por 2 (duas) testemunhas, constitui título executivo extrajudicial, nos termos do art. 784, inciso III, do Código de Processo Civil.</w:t>
      </w:r>
    </w:p>
    <w:p w14:paraId="469EAC1D"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16.3. Integram o presente contrato, independentemente de transcrição: o Termo de Referência; a Proposta da CONTRATADA; a Planilha de Custos ANTP; e os demais documentos constantes do Processo Administrativo nº _____/2026.</w:t>
      </w:r>
    </w:p>
    <w:p w14:paraId="503DBD36"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CLÁUSULA DÉCIMA SÉTIMA – DO FORO</w:t>
      </w:r>
    </w:p>
    <w:p w14:paraId="6B9090F0"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17.1. Fica eleito o foro da Comarca de Rio Branco/AC para solução de qualquer pendência originada no presente contrato não solucionada administrativamente, renunciando as partes a qualquer outro, por mais privilegiado que seja.</w:t>
      </w:r>
    </w:p>
    <w:p w14:paraId="24153C9A" w14:textId="77777777" w:rsidR="00BF7764" w:rsidRPr="00BF7764" w:rsidRDefault="00BF7764" w:rsidP="00BF7764">
      <w:pPr>
        <w:jc w:val="both"/>
        <w:rPr>
          <w:rFonts w:ascii="Times New Roman" w:hAnsi="Times New Roman" w:cs="Times New Roman"/>
          <w:sz w:val="24"/>
          <w:szCs w:val="24"/>
        </w:rPr>
      </w:pPr>
    </w:p>
    <w:p w14:paraId="5DC2ABB2"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 xml:space="preserve">Rio Branco/AC, _____ de _____________ </w:t>
      </w:r>
      <w:proofErr w:type="spellStart"/>
      <w:r w:rsidRPr="00BF7764">
        <w:rPr>
          <w:rFonts w:ascii="Times New Roman" w:hAnsi="Times New Roman" w:cs="Times New Roman"/>
          <w:sz w:val="24"/>
          <w:szCs w:val="24"/>
        </w:rPr>
        <w:t>de</w:t>
      </w:r>
      <w:proofErr w:type="spellEnd"/>
      <w:r w:rsidRPr="00BF7764">
        <w:rPr>
          <w:rFonts w:ascii="Times New Roman" w:hAnsi="Times New Roman" w:cs="Times New Roman"/>
          <w:sz w:val="24"/>
          <w:szCs w:val="24"/>
        </w:rPr>
        <w:t xml:space="preserve"> 2026.</w:t>
      </w:r>
    </w:p>
    <w:p w14:paraId="1041BE02" w14:textId="77777777" w:rsidR="00BF7764" w:rsidRPr="00BF7764" w:rsidRDefault="00BF7764" w:rsidP="00BF7764">
      <w:pPr>
        <w:jc w:val="both"/>
        <w:rPr>
          <w:rFonts w:ascii="Times New Roman" w:hAnsi="Times New Roman" w:cs="Times New Roman"/>
          <w:sz w:val="24"/>
          <w:szCs w:val="24"/>
        </w:rPr>
      </w:pPr>
    </w:p>
    <w:p w14:paraId="45230D3F"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MUNICÍPIO DE RIO BRANCO – CONTRATANTE</w:t>
      </w:r>
    </w:p>
    <w:p w14:paraId="6CBFFE67"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Através da Superintendência Municipal de Transportes e Trânsito – RBTRANS</w:t>
      </w:r>
    </w:p>
    <w:p w14:paraId="1C8FB16D" w14:textId="77777777" w:rsidR="00BF7764" w:rsidRPr="00BF7764" w:rsidRDefault="00BF7764" w:rsidP="00BF7764">
      <w:pPr>
        <w:jc w:val="both"/>
        <w:rPr>
          <w:rFonts w:ascii="Times New Roman" w:hAnsi="Times New Roman" w:cs="Times New Roman"/>
          <w:sz w:val="24"/>
          <w:szCs w:val="24"/>
        </w:rPr>
      </w:pPr>
    </w:p>
    <w:p w14:paraId="4F966DC0"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MARCOS ROBERTO DA SILVA COUTINHO</w:t>
      </w:r>
    </w:p>
    <w:p w14:paraId="58FD3FB5"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Superintendente da RBTRANS</w:t>
      </w:r>
    </w:p>
    <w:p w14:paraId="0681DE3F" w14:textId="77777777" w:rsidR="00BF7764" w:rsidRPr="00BF7764" w:rsidRDefault="00BF7764" w:rsidP="00BF7764">
      <w:pPr>
        <w:jc w:val="both"/>
        <w:rPr>
          <w:rFonts w:ascii="Times New Roman" w:hAnsi="Times New Roman" w:cs="Times New Roman"/>
          <w:sz w:val="24"/>
          <w:szCs w:val="24"/>
        </w:rPr>
      </w:pPr>
    </w:p>
    <w:p w14:paraId="3F37C20C"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lastRenderedPageBreak/>
        <w:t>CONTRATADA</w:t>
      </w:r>
    </w:p>
    <w:p w14:paraId="591C11D0" w14:textId="77777777" w:rsidR="00BF7764" w:rsidRPr="00BF7764" w:rsidRDefault="00BF7764" w:rsidP="00BF7764">
      <w:pPr>
        <w:jc w:val="both"/>
        <w:rPr>
          <w:rFonts w:ascii="Times New Roman" w:hAnsi="Times New Roman" w:cs="Times New Roman"/>
          <w:sz w:val="24"/>
          <w:szCs w:val="24"/>
        </w:rPr>
      </w:pPr>
    </w:p>
    <w:p w14:paraId="24E42F08"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XXXXXXXXXXXXXXXXXXXXXXXXXXXXXXXXXX</w:t>
      </w:r>
    </w:p>
    <w:p w14:paraId="60ED10E8"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Sócio Administrador</w:t>
      </w:r>
    </w:p>
    <w:p w14:paraId="01AE8DAB" w14:textId="77777777" w:rsidR="00BF7764" w:rsidRPr="00BF7764" w:rsidRDefault="00BF7764" w:rsidP="00BF7764">
      <w:pPr>
        <w:jc w:val="both"/>
        <w:rPr>
          <w:rFonts w:ascii="Times New Roman" w:hAnsi="Times New Roman" w:cs="Times New Roman"/>
          <w:sz w:val="24"/>
          <w:szCs w:val="24"/>
        </w:rPr>
      </w:pPr>
    </w:p>
    <w:p w14:paraId="207D967D"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TESTEMUNHAS:</w:t>
      </w:r>
    </w:p>
    <w:p w14:paraId="0D030A30" w14:textId="77777777" w:rsidR="00BF7764" w:rsidRPr="00BF7764" w:rsidRDefault="00BF7764" w:rsidP="00BF7764">
      <w:pPr>
        <w:jc w:val="both"/>
        <w:rPr>
          <w:rFonts w:ascii="Times New Roman" w:hAnsi="Times New Roman" w:cs="Times New Roman"/>
          <w:sz w:val="24"/>
          <w:szCs w:val="24"/>
        </w:rPr>
      </w:pPr>
    </w:p>
    <w:p w14:paraId="48AA9693" w14:textId="77777777" w:rsidR="00BF7764" w:rsidRPr="00BF7764" w:rsidRDefault="00BF7764" w:rsidP="00BF7764">
      <w:pPr>
        <w:jc w:val="both"/>
        <w:rPr>
          <w:rFonts w:ascii="Times New Roman" w:hAnsi="Times New Roman" w:cs="Times New Roman"/>
          <w:sz w:val="24"/>
          <w:szCs w:val="24"/>
        </w:rPr>
      </w:pPr>
      <w:r w:rsidRPr="00BF7764">
        <w:rPr>
          <w:rFonts w:ascii="Times New Roman" w:hAnsi="Times New Roman" w:cs="Times New Roman"/>
          <w:sz w:val="24"/>
          <w:szCs w:val="24"/>
        </w:rPr>
        <w:t>1. _____________________________________, CPF n° ___________________</w:t>
      </w:r>
    </w:p>
    <w:p w14:paraId="535F55A6" w14:textId="77777777" w:rsidR="00BF7764" w:rsidRPr="00BF7764" w:rsidRDefault="00BF7764" w:rsidP="00BF7764">
      <w:pPr>
        <w:jc w:val="both"/>
        <w:rPr>
          <w:rFonts w:ascii="Times New Roman" w:hAnsi="Times New Roman" w:cs="Times New Roman"/>
          <w:sz w:val="24"/>
          <w:szCs w:val="24"/>
        </w:rPr>
      </w:pPr>
    </w:p>
    <w:p w14:paraId="5234508F" w14:textId="0B65AFC1" w:rsidR="00B74FA2" w:rsidRPr="00BF7764" w:rsidRDefault="00BF7764" w:rsidP="00BF7764">
      <w:pPr>
        <w:jc w:val="both"/>
      </w:pPr>
      <w:r w:rsidRPr="00BF7764">
        <w:rPr>
          <w:rFonts w:ascii="Times New Roman" w:hAnsi="Times New Roman" w:cs="Times New Roman"/>
          <w:sz w:val="24"/>
          <w:szCs w:val="24"/>
        </w:rPr>
        <w:t>2. _____________________________________, CPF n° ___________________</w:t>
      </w:r>
    </w:p>
    <w:sectPr w:rsidR="00B74FA2" w:rsidRPr="00BF7764" w:rsidSect="00BF7764">
      <w:headerReference w:type="default" r:id="rId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1E492" w14:textId="77777777" w:rsidR="0097126F" w:rsidRDefault="0097126F" w:rsidP="00F21EB5">
      <w:pPr>
        <w:spacing w:after="0" w:line="240" w:lineRule="auto"/>
      </w:pPr>
      <w:r>
        <w:separator/>
      </w:r>
    </w:p>
  </w:endnote>
  <w:endnote w:type="continuationSeparator" w:id="0">
    <w:p w14:paraId="47D7B7D6" w14:textId="77777777" w:rsidR="0097126F" w:rsidRDefault="0097126F" w:rsidP="00F21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AED0B" w14:textId="77777777" w:rsidR="0097126F" w:rsidRDefault="0097126F" w:rsidP="00F21EB5">
      <w:pPr>
        <w:spacing w:after="0" w:line="240" w:lineRule="auto"/>
      </w:pPr>
      <w:r>
        <w:separator/>
      </w:r>
    </w:p>
  </w:footnote>
  <w:footnote w:type="continuationSeparator" w:id="0">
    <w:p w14:paraId="59D0490C" w14:textId="77777777" w:rsidR="0097126F" w:rsidRDefault="0097126F" w:rsidP="00F21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19E3" w14:textId="5575F7F8" w:rsidR="00F21EB5" w:rsidRDefault="00E640C3">
    <w:pPr>
      <w:pStyle w:val="Cabealho"/>
    </w:pPr>
    <w:r w:rsidRPr="004B54E7">
      <w:rPr>
        <w:noProof/>
      </w:rPr>
      <w:drawing>
        <wp:anchor distT="0" distB="0" distL="114300" distR="114300" simplePos="0" relativeHeight="251659264" behindDoc="0" locked="0" layoutInCell="1" allowOverlap="1" wp14:anchorId="29B6CEE5" wp14:editId="05B2C42D">
          <wp:simplePos x="0" y="0"/>
          <wp:positionH relativeFrom="page">
            <wp:align>center</wp:align>
          </wp:positionH>
          <wp:positionV relativeFrom="paragraph">
            <wp:posOffset>-95885</wp:posOffset>
          </wp:positionV>
          <wp:extent cx="525145" cy="720090"/>
          <wp:effectExtent l="0" t="0" r="8255" b="3810"/>
          <wp:wrapNone/>
          <wp:docPr id="1204111130" name="Imagem 120411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70E7" w14:textId="7F94AE19" w:rsidR="00F21EB5" w:rsidRDefault="00F21EB5">
    <w:pPr>
      <w:pStyle w:val="Cabealho"/>
    </w:pPr>
  </w:p>
  <w:p w14:paraId="1E93CFC2" w14:textId="02DD8F00" w:rsidR="00F21EB5" w:rsidRDefault="00F21EB5">
    <w:pPr>
      <w:pStyle w:val="Cabealho"/>
    </w:pPr>
  </w:p>
  <w:p w14:paraId="428BC712" w14:textId="77777777" w:rsidR="00F21EB5" w:rsidRDefault="00F21EB5">
    <w:pPr>
      <w:pStyle w:val="Cabealho"/>
    </w:pPr>
  </w:p>
  <w:p w14:paraId="2995A1F5" w14:textId="4D3168DF" w:rsidR="00F21EB5" w:rsidRPr="000F0F5C" w:rsidRDefault="00F21EB5" w:rsidP="000F0F5C">
    <w:pPr>
      <w:pStyle w:val="Cabealho"/>
      <w:jc w:val="center"/>
      <w:rPr>
        <w:rFonts w:ascii="Times New Roman" w:hAnsi="Times New Roman" w:cs="Times New Roman"/>
        <w:sz w:val="24"/>
        <w:szCs w:val="24"/>
      </w:rPr>
    </w:pPr>
    <w:r w:rsidRPr="000F0F5C">
      <w:rPr>
        <w:rFonts w:ascii="Times New Roman" w:hAnsi="Times New Roman" w:cs="Times New Roman"/>
        <w:sz w:val="24"/>
        <w:szCs w:val="24"/>
      </w:rPr>
      <w:t>Prefeitura Municipal de Rio Branco</w:t>
    </w:r>
  </w:p>
  <w:p w14:paraId="69253469" w14:textId="0E6064E7" w:rsidR="00F21EB5" w:rsidRDefault="00F21EB5" w:rsidP="000F0F5C">
    <w:pPr>
      <w:pStyle w:val="Cabealho"/>
      <w:jc w:val="center"/>
      <w:rPr>
        <w:rFonts w:ascii="Times New Roman" w:hAnsi="Times New Roman" w:cs="Times New Roman"/>
        <w:sz w:val="24"/>
        <w:szCs w:val="24"/>
      </w:rPr>
    </w:pPr>
    <w:r w:rsidRPr="000F0F5C">
      <w:rPr>
        <w:rFonts w:ascii="Times New Roman" w:hAnsi="Times New Roman" w:cs="Times New Roman"/>
        <w:sz w:val="24"/>
        <w:szCs w:val="24"/>
      </w:rPr>
      <w:t xml:space="preserve">Superintendência </w:t>
    </w:r>
    <w:r w:rsidR="000F0F5C" w:rsidRPr="000F0F5C">
      <w:rPr>
        <w:rFonts w:ascii="Times New Roman" w:hAnsi="Times New Roman" w:cs="Times New Roman"/>
        <w:sz w:val="24"/>
        <w:szCs w:val="24"/>
      </w:rPr>
      <w:t xml:space="preserve">Municipal de Transportes e Trânsito </w:t>
    </w:r>
    <w:r w:rsidR="000F0F5C">
      <w:rPr>
        <w:rFonts w:ascii="Times New Roman" w:hAnsi="Times New Roman" w:cs="Times New Roman"/>
        <w:sz w:val="24"/>
        <w:szCs w:val="24"/>
      </w:rPr>
      <w:t>–</w:t>
    </w:r>
    <w:r w:rsidR="000F0F5C" w:rsidRPr="000F0F5C">
      <w:rPr>
        <w:rFonts w:ascii="Times New Roman" w:hAnsi="Times New Roman" w:cs="Times New Roman"/>
        <w:sz w:val="24"/>
        <w:szCs w:val="24"/>
      </w:rPr>
      <w:t xml:space="preserve"> RBTRANS</w:t>
    </w:r>
  </w:p>
  <w:p w14:paraId="75A25F5D" w14:textId="77777777" w:rsidR="000F0F5C" w:rsidRDefault="000F0F5C" w:rsidP="000F0F5C">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pt;height:5pt" o:bullet="t">
        <v:imagedata r:id="rId1" o:title="image2"/>
      </v:shape>
    </w:pict>
  </w:numPicBullet>
  <w:abstractNum w:abstractNumId="0" w15:restartNumberingAfterBreak="0">
    <w:nsid w:val="016D6EE4"/>
    <w:multiLevelType w:val="hybridMultilevel"/>
    <w:tmpl w:val="AF3E6E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02009"/>
    <w:multiLevelType w:val="hybridMultilevel"/>
    <w:tmpl w:val="6EE023C4"/>
    <w:lvl w:ilvl="0" w:tplc="46CED770">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392EF1"/>
    <w:multiLevelType w:val="multilevel"/>
    <w:tmpl w:val="01E4C43E"/>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86F2F5C"/>
    <w:multiLevelType w:val="hybridMultilevel"/>
    <w:tmpl w:val="0F48BF56"/>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363" w:hanging="360"/>
      </w:pPr>
      <w:rPr>
        <w:rFonts w:ascii="Courier New" w:hAnsi="Courier New" w:cs="Courier New" w:hint="default"/>
      </w:rPr>
    </w:lvl>
    <w:lvl w:ilvl="2" w:tplc="04160005" w:tentative="1">
      <w:start w:val="1"/>
      <w:numFmt w:val="bullet"/>
      <w:lvlText w:val=""/>
      <w:lvlJc w:val="left"/>
      <w:pPr>
        <w:ind w:left="3083" w:hanging="360"/>
      </w:pPr>
      <w:rPr>
        <w:rFonts w:ascii="Wingdings" w:hAnsi="Wingdings" w:hint="default"/>
      </w:rPr>
    </w:lvl>
    <w:lvl w:ilvl="3" w:tplc="04160001" w:tentative="1">
      <w:start w:val="1"/>
      <w:numFmt w:val="bullet"/>
      <w:lvlText w:val=""/>
      <w:lvlJc w:val="left"/>
      <w:pPr>
        <w:ind w:left="3803" w:hanging="360"/>
      </w:pPr>
      <w:rPr>
        <w:rFonts w:ascii="Symbol" w:hAnsi="Symbol" w:hint="default"/>
      </w:rPr>
    </w:lvl>
    <w:lvl w:ilvl="4" w:tplc="04160003" w:tentative="1">
      <w:start w:val="1"/>
      <w:numFmt w:val="bullet"/>
      <w:lvlText w:val="o"/>
      <w:lvlJc w:val="left"/>
      <w:pPr>
        <w:ind w:left="4523" w:hanging="360"/>
      </w:pPr>
      <w:rPr>
        <w:rFonts w:ascii="Courier New" w:hAnsi="Courier New" w:cs="Courier New" w:hint="default"/>
      </w:rPr>
    </w:lvl>
    <w:lvl w:ilvl="5" w:tplc="04160005" w:tentative="1">
      <w:start w:val="1"/>
      <w:numFmt w:val="bullet"/>
      <w:lvlText w:val=""/>
      <w:lvlJc w:val="left"/>
      <w:pPr>
        <w:ind w:left="5243" w:hanging="360"/>
      </w:pPr>
      <w:rPr>
        <w:rFonts w:ascii="Wingdings" w:hAnsi="Wingdings" w:hint="default"/>
      </w:rPr>
    </w:lvl>
    <w:lvl w:ilvl="6" w:tplc="04160001" w:tentative="1">
      <w:start w:val="1"/>
      <w:numFmt w:val="bullet"/>
      <w:lvlText w:val=""/>
      <w:lvlJc w:val="left"/>
      <w:pPr>
        <w:ind w:left="5963" w:hanging="360"/>
      </w:pPr>
      <w:rPr>
        <w:rFonts w:ascii="Symbol" w:hAnsi="Symbol" w:hint="default"/>
      </w:rPr>
    </w:lvl>
    <w:lvl w:ilvl="7" w:tplc="04160003" w:tentative="1">
      <w:start w:val="1"/>
      <w:numFmt w:val="bullet"/>
      <w:lvlText w:val="o"/>
      <w:lvlJc w:val="left"/>
      <w:pPr>
        <w:ind w:left="6683" w:hanging="360"/>
      </w:pPr>
      <w:rPr>
        <w:rFonts w:ascii="Courier New" w:hAnsi="Courier New" w:cs="Courier New" w:hint="default"/>
      </w:rPr>
    </w:lvl>
    <w:lvl w:ilvl="8" w:tplc="04160005" w:tentative="1">
      <w:start w:val="1"/>
      <w:numFmt w:val="bullet"/>
      <w:lvlText w:val=""/>
      <w:lvlJc w:val="left"/>
      <w:pPr>
        <w:ind w:left="7403" w:hanging="360"/>
      </w:pPr>
      <w:rPr>
        <w:rFonts w:ascii="Wingdings" w:hAnsi="Wingdings" w:hint="default"/>
      </w:rPr>
    </w:lvl>
  </w:abstractNum>
  <w:abstractNum w:abstractNumId="4" w15:restartNumberingAfterBreak="0">
    <w:nsid w:val="08E55B94"/>
    <w:multiLevelType w:val="hybridMultilevel"/>
    <w:tmpl w:val="AF3E6E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224A80"/>
    <w:multiLevelType w:val="hybridMultilevel"/>
    <w:tmpl w:val="AF3E6E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230D53"/>
    <w:multiLevelType w:val="multilevel"/>
    <w:tmpl w:val="D242DF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E179A2"/>
    <w:multiLevelType w:val="hybridMultilevel"/>
    <w:tmpl w:val="30D00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875394F"/>
    <w:multiLevelType w:val="hybridMultilevel"/>
    <w:tmpl w:val="AF3E6E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CEB6634"/>
    <w:multiLevelType w:val="multilevel"/>
    <w:tmpl w:val="40B01998"/>
    <w:lvl w:ilvl="0">
      <w:start w:val="14"/>
      <w:numFmt w:val="decimal"/>
      <w:lvlText w:val="%1."/>
      <w:lvlJc w:val="left"/>
      <w:pPr>
        <w:ind w:left="480" w:hanging="480"/>
      </w:pPr>
      <w:rPr>
        <w:rFonts w:hint="default"/>
        <w:b w:val="0"/>
        <w:color w:val="auto"/>
      </w:rPr>
    </w:lvl>
    <w:lvl w:ilvl="1">
      <w:start w:val="1"/>
      <w:numFmt w:val="decimal"/>
      <w:lvlText w:val="%1.%2."/>
      <w:lvlJc w:val="left"/>
      <w:pPr>
        <w:ind w:left="1047" w:hanging="480"/>
      </w:pPr>
      <w:rPr>
        <w:rFonts w:hint="default"/>
        <w:b w:val="0"/>
        <w:color w:val="auto"/>
      </w:rPr>
    </w:lvl>
    <w:lvl w:ilvl="2">
      <w:start w:val="1"/>
      <w:numFmt w:val="decimal"/>
      <w:lvlText w:val="%1.%2.%3."/>
      <w:lvlJc w:val="left"/>
      <w:pPr>
        <w:ind w:left="1854" w:hanging="720"/>
      </w:pPr>
      <w:rPr>
        <w:rFonts w:hint="default"/>
        <w:b w:val="0"/>
        <w:color w:val="auto"/>
      </w:rPr>
    </w:lvl>
    <w:lvl w:ilvl="3">
      <w:start w:val="1"/>
      <w:numFmt w:val="decimal"/>
      <w:lvlText w:val="%1.%2.%3.%4."/>
      <w:lvlJc w:val="left"/>
      <w:pPr>
        <w:ind w:left="2421" w:hanging="720"/>
      </w:pPr>
      <w:rPr>
        <w:rFonts w:hint="default"/>
        <w:b w:val="0"/>
        <w:color w:val="auto"/>
      </w:rPr>
    </w:lvl>
    <w:lvl w:ilvl="4">
      <w:start w:val="1"/>
      <w:numFmt w:val="decimal"/>
      <w:lvlText w:val="%1.%2.%3.%4.%5."/>
      <w:lvlJc w:val="left"/>
      <w:pPr>
        <w:ind w:left="3348" w:hanging="1080"/>
      </w:pPr>
      <w:rPr>
        <w:rFonts w:hint="default"/>
        <w:b w:val="0"/>
        <w:color w:val="auto"/>
      </w:rPr>
    </w:lvl>
    <w:lvl w:ilvl="5">
      <w:start w:val="1"/>
      <w:numFmt w:val="decimal"/>
      <w:lvlText w:val="%1.%2.%3.%4.%5.%6."/>
      <w:lvlJc w:val="left"/>
      <w:pPr>
        <w:ind w:left="3915" w:hanging="1080"/>
      </w:pPr>
      <w:rPr>
        <w:rFonts w:hint="default"/>
        <w:b w:val="0"/>
        <w:color w:val="auto"/>
      </w:rPr>
    </w:lvl>
    <w:lvl w:ilvl="6">
      <w:start w:val="1"/>
      <w:numFmt w:val="decimal"/>
      <w:lvlText w:val="%1.%2.%3.%4.%5.%6.%7."/>
      <w:lvlJc w:val="left"/>
      <w:pPr>
        <w:ind w:left="4842" w:hanging="1440"/>
      </w:pPr>
      <w:rPr>
        <w:rFonts w:hint="default"/>
        <w:b w:val="0"/>
        <w:color w:val="auto"/>
      </w:rPr>
    </w:lvl>
    <w:lvl w:ilvl="7">
      <w:start w:val="1"/>
      <w:numFmt w:val="decimal"/>
      <w:lvlText w:val="%1.%2.%3.%4.%5.%6.%7.%8."/>
      <w:lvlJc w:val="left"/>
      <w:pPr>
        <w:ind w:left="5409" w:hanging="1440"/>
      </w:pPr>
      <w:rPr>
        <w:rFonts w:hint="default"/>
        <w:b w:val="0"/>
        <w:color w:val="auto"/>
      </w:rPr>
    </w:lvl>
    <w:lvl w:ilvl="8">
      <w:start w:val="1"/>
      <w:numFmt w:val="decimal"/>
      <w:lvlText w:val="%1.%2.%3.%4.%5.%6.%7.%8.%9."/>
      <w:lvlJc w:val="left"/>
      <w:pPr>
        <w:ind w:left="6336" w:hanging="1800"/>
      </w:pPr>
      <w:rPr>
        <w:rFonts w:hint="default"/>
        <w:b w:val="0"/>
        <w:color w:val="auto"/>
      </w:rPr>
    </w:lvl>
  </w:abstractNum>
  <w:abstractNum w:abstractNumId="10" w15:restartNumberingAfterBreak="0">
    <w:nsid w:val="3AE4744E"/>
    <w:multiLevelType w:val="hybridMultilevel"/>
    <w:tmpl w:val="AF3E6E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7D35E1"/>
    <w:multiLevelType w:val="multilevel"/>
    <w:tmpl w:val="A08E0F48"/>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b w:val="0"/>
        <w:bCs w:val="0"/>
      </w:rPr>
    </w:lvl>
    <w:lvl w:ilvl="2">
      <w:start w:val="1"/>
      <w:numFmt w:val="decimal"/>
      <w:lvlText w:val="%1.%2.%3."/>
      <w:lvlJc w:val="left"/>
      <w:pPr>
        <w:ind w:left="1004" w:hanging="720"/>
      </w:pPr>
      <w:rPr>
        <w:rFonts w:hint="default"/>
        <w:b w:val="0"/>
        <w:bCs w:val="0"/>
        <w:color w:val="auto"/>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FD62EAC"/>
    <w:multiLevelType w:val="multilevel"/>
    <w:tmpl w:val="BD247E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C453AB5"/>
    <w:multiLevelType w:val="hybridMultilevel"/>
    <w:tmpl w:val="AF3E6E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066229"/>
    <w:multiLevelType w:val="multilevel"/>
    <w:tmpl w:val="0EEA83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7E66AF5"/>
    <w:multiLevelType w:val="hybridMultilevel"/>
    <w:tmpl w:val="AF3E6E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F9F332A"/>
    <w:multiLevelType w:val="hybridMultilevel"/>
    <w:tmpl w:val="AF3E6E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E34DED"/>
    <w:multiLevelType w:val="multilevel"/>
    <w:tmpl w:val="A736711A"/>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C724CB"/>
    <w:multiLevelType w:val="multilevel"/>
    <w:tmpl w:val="6F3E190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117D7F"/>
    <w:multiLevelType w:val="hybridMultilevel"/>
    <w:tmpl w:val="909C54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C210AAF"/>
    <w:multiLevelType w:val="hybridMultilevel"/>
    <w:tmpl w:val="375AC84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D202146"/>
    <w:multiLevelType w:val="multilevel"/>
    <w:tmpl w:val="F09412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E5201AC"/>
    <w:multiLevelType w:val="multilevel"/>
    <w:tmpl w:val="439E63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72E690D"/>
    <w:multiLevelType w:val="hybridMultilevel"/>
    <w:tmpl w:val="AF3E6E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EDF7D49"/>
    <w:multiLevelType w:val="hybridMultilevel"/>
    <w:tmpl w:val="375AC84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73261502">
    <w:abstractNumId w:val="12"/>
  </w:num>
  <w:num w:numId="2" w16cid:durableId="577788394">
    <w:abstractNumId w:val="14"/>
  </w:num>
  <w:num w:numId="3" w16cid:durableId="1507942823">
    <w:abstractNumId w:val="21"/>
  </w:num>
  <w:num w:numId="4" w16cid:durableId="2026899462">
    <w:abstractNumId w:val="6"/>
  </w:num>
  <w:num w:numId="5" w16cid:durableId="817913923">
    <w:abstractNumId w:val="19"/>
  </w:num>
  <w:num w:numId="6" w16cid:durableId="362512324">
    <w:abstractNumId w:val="22"/>
  </w:num>
  <w:num w:numId="7" w16cid:durableId="368995894">
    <w:abstractNumId w:val="18"/>
  </w:num>
  <w:num w:numId="8" w16cid:durableId="612127282">
    <w:abstractNumId w:val="20"/>
  </w:num>
  <w:num w:numId="9" w16cid:durableId="1810589129">
    <w:abstractNumId w:val="24"/>
  </w:num>
  <w:num w:numId="10" w16cid:durableId="1883327167">
    <w:abstractNumId w:val="1"/>
  </w:num>
  <w:num w:numId="11" w16cid:durableId="1297495112">
    <w:abstractNumId w:val="17"/>
  </w:num>
  <w:num w:numId="12" w16cid:durableId="1943996952">
    <w:abstractNumId w:val="8"/>
  </w:num>
  <w:num w:numId="13" w16cid:durableId="2102946337">
    <w:abstractNumId w:val="23"/>
  </w:num>
  <w:num w:numId="14" w16cid:durableId="1161655676">
    <w:abstractNumId w:val="16"/>
  </w:num>
  <w:num w:numId="15" w16cid:durableId="496580390">
    <w:abstractNumId w:val="15"/>
  </w:num>
  <w:num w:numId="16" w16cid:durableId="1888300225">
    <w:abstractNumId w:val="5"/>
  </w:num>
  <w:num w:numId="17" w16cid:durableId="1690451736">
    <w:abstractNumId w:val="13"/>
  </w:num>
  <w:num w:numId="18" w16cid:durableId="269551062">
    <w:abstractNumId w:val="4"/>
  </w:num>
  <w:num w:numId="19" w16cid:durableId="1790663561">
    <w:abstractNumId w:val="10"/>
  </w:num>
  <w:num w:numId="20" w16cid:durableId="845828475">
    <w:abstractNumId w:val="0"/>
  </w:num>
  <w:num w:numId="21" w16cid:durableId="1391227657">
    <w:abstractNumId w:val="2"/>
  </w:num>
  <w:num w:numId="22" w16cid:durableId="792595413">
    <w:abstractNumId w:val="3"/>
  </w:num>
  <w:num w:numId="23" w16cid:durableId="751857120">
    <w:abstractNumId w:val="11"/>
  </w:num>
  <w:num w:numId="24" w16cid:durableId="1524973924">
    <w:abstractNumId w:val="9"/>
  </w:num>
  <w:num w:numId="25" w16cid:durableId="10188459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EB5"/>
    <w:rsid w:val="0000608F"/>
    <w:rsid w:val="00047A65"/>
    <w:rsid w:val="00077547"/>
    <w:rsid w:val="00093DA5"/>
    <w:rsid w:val="000A3BBC"/>
    <w:rsid w:val="000A7C8F"/>
    <w:rsid w:val="000B35C7"/>
    <w:rsid w:val="000C0CD0"/>
    <w:rsid w:val="000C33BB"/>
    <w:rsid w:val="000C4A3A"/>
    <w:rsid w:val="000D1DF8"/>
    <w:rsid w:val="000D2D57"/>
    <w:rsid w:val="000D5F53"/>
    <w:rsid w:val="000E761F"/>
    <w:rsid w:val="000F0F5C"/>
    <w:rsid w:val="00105763"/>
    <w:rsid w:val="0014400A"/>
    <w:rsid w:val="001520B1"/>
    <w:rsid w:val="00154CA0"/>
    <w:rsid w:val="00155B41"/>
    <w:rsid w:val="001A6280"/>
    <w:rsid w:val="001B2A61"/>
    <w:rsid w:val="001B773D"/>
    <w:rsid w:val="001D6471"/>
    <w:rsid w:val="001F467C"/>
    <w:rsid w:val="002102CF"/>
    <w:rsid w:val="00212B8C"/>
    <w:rsid w:val="00215976"/>
    <w:rsid w:val="002251C7"/>
    <w:rsid w:val="00226BAB"/>
    <w:rsid w:val="00227561"/>
    <w:rsid w:val="00236268"/>
    <w:rsid w:val="00246833"/>
    <w:rsid w:val="00271206"/>
    <w:rsid w:val="002712B7"/>
    <w:rsid w:val="00273BF9"/>
    <w:rsid w:val="002A19CD"/>
    <w:rsid w:val="002C533B"/>
    <w:rsid w:val="002C6D64"/>
    <w:rsid w:val="002D66F5"/>
    <w:rsid w:val="002E6EA0"/>
    <w:rsid w:val="00313255"/>
    <w:rsid w:val="00314E3A"/>
    <w:rsid w:val="00316156"/>
    <w:rsid w:val="00335496"/>
    <w:rsid w:val="00356A45"/>
    <w:rsid w:val="003666EE"/>
    <w:rsid w:val="00372D55"/>
    <w:rsid w:val="00385A23"/>
    <w:rsid w:val="00386822"/>
    <w:rsid w:val="003A6D70"/>
    <w:rsid w:val="003C4CFF"/>
    <w:rsid w:val="003E3DBB"/>
    <w:rsid w:val="003E537A"/>
    <w:rsid w:val="00402FA3"/>
    <w:rsid w:val="00410A21"/>
    <w:rsid w:val="00410C44"/>
    <w:rsid w:val="00411841"/>
    <w:rsid w:val="004121B8"/>
    <w:rsid w:val="004162AC"/>
    <w:rsid w:val="00416F07"/>
    <w:rsid w:val="00423716"/>
    <w:rsid w:val="00424DAA"/>
    <w:rsid w:val="0044039F"/>
    <w:rsid w:val="00445032"/>
    <w:rsid w:val="00497FE6"/>
    <w:rsid w:val="004A7338"/>
    <w:rsid w:val="004C47E4"/>
    <w:rsid w:val="004C4CE7"/>
    <w:rsid w:val="004F0BD0"/>
    <w:rsid w:val="004F36A4"/>
    <w:rsid w:val="004F4BF1"/>
    <w:rsid w:val="004F7E09"/>
    <w:rsid w:val="00503517"/>
    <w:rsid w:val="005062F6"/>
    <w:rsid w:val="0051515F"/>
    <w:rsid w:val="005201C2"/>
    <w:rsid w:val="0052760E"/>
    <w:rsid w:val="0054584B"/>
    <w:rsid w:val="00550636"/>
    <w:rsid w:val="005518F7"/>
    <w:rsid w:val="00554A0B"/>
    <w:rsid w:val="005575A7"/>
    <w:rsid w:val="00560977"/>
    <w:rsid w:val="005640EC"/>
    <w:rsid w:val="00572F91"/>
    <w:rsid w:val="00573DD4"/>
    <w:rsid w:val="00581C71"/>
    <w:rsid w:val="005841C2"/>
    <w:rsid w:val="005B358E"/>
    <w:rsid w:val="005B5038"/>
    <w:rsid w:val="005C21AF"/>
    <w:rsid w:val="005D6FA4"/>
    <w:rsid w:val="005D7750"/>
    <w:rsid w:val="00606E5C"/>
    <w:rsid w:val="00611E37"/>
    <w:rsid w:val="00634D13"/>
    <w:rsid w:val="00643DAC"/>
    <w:rsid w:val="00664EC7"/>
    <w:rsid w:val="00681D13"/>
    <w:rsid w:val="006831B3"/>
    <w:rsid w:val="006860A3"/>
    <w:rsid w:val="00693D0D"/>
    <w:rsid w:val="006A030C"/>
    <w:rsid w:val="006B5555"/>
    <w:rsid w:val="006C7E8A"/>
    <w:rsid w:val="006D4764"/>
    <w:rsid w:val="006D56A1"/>
    <w:rsid w:val="006E06F4"/>
    <w:rsid w:val="006E096D"/>
    <w:rsid w:val="006F5F91"/>
    <w:rsid w:val="00711A28"/>
    <w:rsid w:val="00720E63"/>
    <w:rsid w:val="00723245"/>
    <w:rsid w:val="007370F6"/>
    <w:rsid w:val="0075319B"/>
    <w:rsid w:val="00766CCC"/>
    <w:rsid w:val="00775AC7"/>
    <w:rsid w:val="00780493"/>
    <w:rsid w:val="00781ECD"/>
    <w:rsid w:val="00790AAB"/>
    <w:rsid w:val="0079220F"/>
    <w:rsid w:val="007942A9"/>
    <w:rsid w:val="00797CCF"/>
    <w:rsid w:val="007A655A"/>
    <w:rsid w:val="007B5373"/>
    <w:rsid w:val="007D25B1"/>
    <w:rsid w:val="007D4DAF"/>
    <w:rsid w:val="007E0DAD"/>
    <w:rsid w:val="007F2BF4"/>
    <w:rsid w:val="00831317"/>
    <w:rsid w:val="00840945"/>
    <w:rsid w:val="008433E9"/>
    <w:rsid w:val="00856B4A"/>
    <w:rsid w:val="00872348"/>
    <w:rsid w:val="008979AD"/>
    <w:rsid w:val="008A1399"/>
    <w:rsid w:val="008D5DB4"/>
    <w:rsid w:val="008D68A3"/>
    <w:rsid w:val="008E14A0"/>
    <w:rsid w:val="00905881"/>
    <w:rsid w:val="00943AC1"/>
    <w:rsid w:val="00946236"/>
    <w:rsid w:val="0096113B"/>
    <w:rsid w:val="009668DC"/>
    <w:rsid w:val="00967982"/>
    <w:rsid w:val="0097126F"/>
    <w:rsid w:val="00971D12"/>
    <w:rsid w:val="009727E3"/>
    <w:rsid w:val="00974E6C"/>
    <w:rsid w:val="00977B9B"/>
    <w:rsid w:val="00982F03"/>
    <w:rsid w:val="00985D9D"/>
    <w:rsid w:val="00986175"/>
    <w:rsid w:val="00991E1E"/>
    <w:rsid w:val="00997760"/>
    <w:rsid w:val="009B5A6A"/>
    <w:rsid w:val="009C60F9"/>
    <w:rsid w:val="009D4C48"/>
    <w:rsid w:val="009E0B14"/>
    <w:rsid w:val="009E0B79"/>
    <w:rsid w:val="009E4566"/>
    <w:rsid w:val="00A00515"/>
    <w:rsid w:val="00A1390A"/>
    <w:rsid w:val="00A14DC1"/>
    <w:rsid w:val="00A175F7"/>
    <w:rsid w:val="00A2485A"/>
    <w:rsid w:val="00A7351F"/>
    <w:rsid w:val="00A8096D"/>
    <w:rsid w:val="00A933F6"/>
    <w:rsid w:val="00A9478A"/>
    <w:rsid w:val="00AB5C5F"/>
    <w:rsid w:val="00AB6AFB"/>
    <w:rsid w:val="00AB7970"/>
    <w:rsid w:val="00AC0283"/>
    <w:rsid w:val="00AC4B6E"/>
    <w:rsid w:val="00AE786E"/>
    <w:rsid w:val="00AF2D46"/>
    <w:rsid w:val="00B003E4"/>
    <w:rsid w:val="00B32BEF"/>
    <w:rsid w:val="00B42AF1"/>
    <w:rsid w:val="00B43EF0"/>
    <w:rsid w:val="00B57109"/>
    <w:rsid w:val="00B66CD3"/>
    <w:rsid w:val="00B71F20"/>
    <w:rsid w:val="00B74FA2"/>
    <w:rsid w:val="00B9733B"/>
    <w:rsid w:val="00BA5B75"/>
    <w:rsid w:val="00BC2C2E"/>
    <w:rsid w:val="00BC60C4"/>
    <w:rsid w:val="00BF0FB0"/>
    <w:rsid w:val="00BF436C"/>
    <w:rsid w:val="00BF7764"/>
    <w:rsid w:val="00C01FE7"/>
    <w:rsid w:val="00C06200"/>
    <w:rsid w:val="00C11511"/>
    <w:rsid w:val="00C20D49"/>
    <w:rsid w:val="00C24A0C"/>
    <w:rsid w:val="00C33051"/>
    <w:rsid w:val="00C33B05"/>
    <w:rsid w:val="00C33FFC"/>
    <w:rsid w:val="00C409B4"/>
    <w:rsid w:val="00C43C50"/>
    <w:rsid w:val="00C4506B"/>
    <w:rsid w:val="00C51485"/>
    <w:rsid w:val="00C5494F"/>
    <w:rsid w:val="00C608DC"/>
    <w:rsid w:val="00C80BD4"/>
    <w:rsid w:val="00C9294F"/>
    <w:rsid w:val="00CB5918"/>
    <w:rsid w:val="00CD47F5"/>
    <w:rsid w:val="00CF43C3"/>
    <w:rsid w:val="00CF7B12"/>
    <w:rsid w:val="00D10295"/>
    <w:rsid w:val="00D13D57"/>
    <w:rsid w:val="00D15F2C"/>
    <w:rsid w:val="00D30894"/>
    <w:rsid w:val="00D339A9"/>
    <w:rsid w:val="00D40B37"/>
    <w:rsid w:val="00D631D9"/>
    <w:rsid w:val="00D75029"/>
    <w:rsid w:val="00D8154D"/>
    <w:rsid w:val="00D9010E"/>
    <w:rsid w:val="00D93EBC"/>
    <w:rsid w:val="00D96ECD"/>
    <w:rsid w:val="00D97DEF"/>
    <w:rsid w:val="00DA02A8"/>
    <w:rsid w:val="00DB14FD"/>
    <w:rsid w:val="00DB1E36"/>
    <w:rsid w:val="00DD3EFF"/>
    <w:rsid w:val="00DD6452"/>
    <w:rsid w:val="00DD6566"/>
    <w:rsid w:val="00DD75EA"/>
    <w:rsid w:val="00E02493"/>
    <w:rsid w:val="00E4320C"/>
    <w:rsid w:val="00E556B7"/>
    <w:rsid w:val="00E640C3"/>
    <w:rsid w:val="00E9336A"/>
    <w:rsid w:val="00EA2BA6"/>
    <w:rsid w:val="00EB4750"/>
    <w:rsid w:val="00EC2A39"/>
    <w:rsid w:val="00ED2C8D"/>
    <w:rsid w:val="00EE62FF"/>
    <w:rsid w:val="00EF6E89"/>
    <w:rsid w:val="00F0639A"/>
    <w:rsid w:val="00F15F04"/>
    <w:rsid w:val="00F21EB5"/>
    <w:rsid w:val="00F41EC9"/>
    <w:rsid w:val="00F43EB4"/>
    <w:rsid w:val="00F77E7A"/>
    <w:rsid w:val="00FA428C"/>
    <w:rsid w:val="00FC32B5"/>
    <w:rsid w:val="00FC63B6"/>
    <w:rsid w:val="00FC67D6"/>
    <w:rsid w:val="00FE0270"/>
    <w:rsid w:val="00FE7B65"/>
    <w:rsid w:val="00FF0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F0EC2"/>
  <w15:chartTrackingRefBased/>
  <w15:docId w15:val="{A2316B5E-8B06-477E-B554-799017A2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2A19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unhideWhenUsed/>
    <w:qFormat/>
    <w:rsid w:val="00FA428C"/>
    <w:pPr>
      <w:widowControl w:val="0"/>
      <w:autoSpaceDE w:val="0"/>
      <w:autoSpaceDN w:val="0"/>
      <w:spacing w:before="157" w:after="0" w:line="240" w:lineRule="auto"/>
      <w:ind w:left="448" w:hanging="370"/>
      <w:outlineLvl w:val="1"/>
    </w:pPr>
    <w:rPr>
      <w:rFonts w:ascii="Arial" w:eastAsia="Arial" w:hAnsi="Arial" w:cs="Arial"/>
      <w:b/>
      <w:bCs/>
      <w:sz w:val="15"/>
      <w:szCs w:val="15"/>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21E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1EB5"/>
  </w:style>
  <w:style w:type="paragraph" w:styleId="Rodap">
    <w:name w:val="footer"/>
    <w:basedOn w:val="Normal"/>
    <w:link w:val="RodapChar"/>
    <w:uiPriority w:val="99"/>
    <w:unhideWhenUsed/>
    <w:rsid w:val="00F21EB5"/>
    <w:pPr>
      <w:tabs>
        <w:tab w:val="center" w:pos="4252"/>
        <w:tab w:val="right" w:pos="8504"/>
      </w:tabs>
      <w:spacing w:after="0" w:line="240" w:lineRule="auto"/>
    </w:pPr>
  </w:style>
  <w:style w:type="character" w:customStyle="1" w:styleId="RodapChar">
    <w:name w:val="Rodapé Char"/>
    <w:basedOn w:val="Fontepargpadro"/>
    <w:link w:val="Rodap"/>
    <w:uiPriority w:val="99"/>
    <w:rsid w:val="00F21EB5"/>
  </w:style>
  <w:style w:type="paragraph" w:styleId="PargrafodaLista">
    <w:name w:val="List Paragraph"/>
    <w:basedOn w:val="Normal"/>
    <w:uiPriority w:val="34"/>
    <w:qFormat/>
    <w:rsid w:val="00E640C3"/>
    <w:pPr>
      <w:ind w:left="720"/>
      <w:contextualSpacing/>
    </w:pPr>
  </w:style>
  <w:style w:type="table" w:customStyle="1" w:styleId="TableNormal">
    <w:name w:val="Table Normal"/>
    <w:uiPriority w:val="2"/>
    <w:semiHidden/>
    <w:unhideWhenUsed/>
    <w:qFormat/>
    <w:rsid w:val="004403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003E4"/>
    <w:pPr>
      <w:widowControl w:val="0"/>
      <w:autoSpaceDE w:val="0"/>
      <w:autoSpaceDN w:val="0"/>
      <w:spacing w:after="0" w:line="240" w:lineRule="auto"/>
      <w:ind w:left="124"/>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B003E4"/>
    <w:rPr>
      <w:rFonts w:ascii="Arial MT" w:eastAsia="Arial MT" w:hAnsi="Arial MT" w:cs="Arial MT"/>
      <w:sz w:val="24"/>
      <w:szCs w:val="24"/>
      <w:lang w:val="pt-PT"/>
    </w:rPr>
  </w:style>
  <w:style w:type="character" w:customStyle="1" w:styleId="mord">
    <w:name w:val="mord"/>
    <w:basedOn w:val="Fontepargpadro"/>
    <w:rsid w:val="00B003E4"/>
  </w:style>
  <w:style w:type="character" w:customStyle="1" w:styleId="Ttulo2Char">
    <w:name w:val="Título 2 Char"/>
    <w:basedOn w:val="Fontepargpadro"/>
    <w:link w:val="Ttulo2"/>
    <w:uiPriority w:val="9"/>
    <w:rsid w:val="00FA428C"/>
    <w:rPr>
      <w:rFonts w:ascii="Arial" w:eastAsia="Arial" w:hAnsi="Arial" w:cs="Arial"/>
      <w:b/>
      <w:bCs/>
      <w:sz w:val="15"/>
      <w:szCs w:val="15"/>
      <w:lang w:val="pt-PT"/>
    </w:rPr>
  </w:style>
  <w:style w:type="character" w:customStyle="1" w:styleId="Ttulo1Char">
    <w:name w:val="Título 1 Char"/>
    <w:basedOn w:val="Fontepargpadro"/>
    <w:link w:val="Ttulo1"/>
    <w:uiPriority w:val="9"/>
    <w:rsid w:val="002A19CD"/>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Fontepargpadro"/>
    <w:rsid w:val="002A19CD"/>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55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12</Pages>
  <Words>4320</Words>
  <Characters>23332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RAYSSA ALBUQUERQUE CRUZ</dc:creator>
  <cp:keywords/>
  <dc:description/>
  <cp:lastModifiedBy>SEME</cp:lastModifiedBy>
  <cp:revision>33</cp:revision>
  <dcterms:created xsi:type="dcterms:W3CDTF">2026-06-09T18:38:00Z</dcterms:created>
  <dcterms:modified xsi:type="dcterms:W3CDTF">2026-06-10T22:08:00Z</dcterms:modified>
</cp:coreProperties>
</file>